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outlineLvl w:val="0"/>
        <w:rPr>
          <w:rFonts w:ascii="华文中宋" w:hAnsi="华文中宋" w:eastAsia="华文中宋"/>
          <w:b/>
          <w:sz w:val="32"/>
          <w:szCs w:val="28"/>
        </w:rPr>
      </w:pPr>
      <w:r>
        <w:rPr>
          <w:rFonts w:hint="eastAsia" w:ascii="华文中宋" w:hAnsi="华文中宋" w:eastAsia="华文中宋"/>
          <w:b/>
          <w:sz w:val="32"/>
          <w:szCs w:val="28"/>
        </w:rPr>
        <w:t>关于评选202</w:t>
      </w:r>
      <w:r>
        <w:rPr>
          <w:rFonts w:hint="eastAsia" w:ascii="华文中宋" w:hAnsi="华文中宋" w:eastAsia="华文中宋"/>
          <w:b/>
          <w:sz w:val="32"/>
          <w:szCs w:val="28"/>
          <w:lang w:val="en-US" w:eastAsia="zh-CN"/>
        </w:rPr>
        <w:t>4</w:t>
      </w:r>
      <w:r>
        <w:rPr>
          <w:rFonts w:hint="eastAsia" w:ascii="华文中宋" w:hAnsi="华文中宋" w:eastAsia="华文中宋"/>
          <w:b/>
          <w:sz w:val="32"/>
          <w:szCs w:val="28"/>
        </w:rPr>
        <w:t>年</w:t>
      </w:r>
    </w:p>
    <w:p>
      <w:pPr>
        <w:adjustRightInd w:val="0"/>
        <w:snapToGrid w:val="0"/>
        <w:jc w:val="center"/>
        <w:outlineLvl w:val="0"/>
        <w:rPr>
          <w:rFonts w:ascii="华文中宋" w:hAnsi="华文中宋" w:eastAsia="华文中宋"/>
          <w:b/>
          <w:sz w:val="32"/>
          <w:szCs w:val="28"/>
        </w:rPr>
      </w:pPr>
      <w:r>
        <w:rPr>
          <w:rFonts w:hint="eastAsia" w:ascii="华文中宋" w:hAnsi="华文中宋" w:eastAsia="华文中宋"/>
          <w:b/>
          <w:sz w:val="32"/>
          <w:szCs w:val="28"/>
        </w:rPr>
        <w:t>校级优秀毕业研究生、优秀毕业研究生干部及</w:t>
      </w:r>
    </w:p>
    <w:p>
      <w:pPr>
        <w:adjustRightInd w:val="0"/>
        <w:snapToGrid w:val="0"/>
        <w:jc w:val="center"/>
        <w:outlineLvl w:val="0"/>
        <w:rPr>
          <w:rFonts w:ascii="华文中宋" w:hAnsi="华文中宋" w:eastAsia="华文中宋"/>
          <w:b/>
          <w:sz w:val="32"/>
          <w:szCs w:val="28"/>
        </w:rPr>
      </w:pPr>
      <w:r>
        <w:rPr>
          <w:rFonts w:hint="eastAsia" w:ascii="华文中宋" w:hAnsi="华文中宋" w:eastAsia="华文中宋"/>
          <w:b/>
          <w:sz w:val="32"/>
          <w:szCs w:val="28"/>
        </w:rPr>
        <w:t>北京市优秀毕业生工作的</w:t>
      </w:r>
      <w:r>
        <w:rPr>
          <w:rFonts w:ascii="华文中宋" w:hAnsi="华文中宋" w:eastAsia="华文中宋"/>
          <w:b/>
          <w:sz w:val="32"/>
          <w:szCs w:val="28"/>
        </w:rPr>
        <w:t>通知</w:t>
      </w:r>
    </w:p>
    <w:p>
      <w:pPr>
        <w:snapToGrid w:val="0"/>
        <w:spacing w:before="240" w:line="360" w:lineRule="auto"/>
        <w:ind w:firstLine="560" w:firstLineChars="200"/>
        <w:rPr>
          <w:rFonts w:ascii="仿宋" w:hAnsi="仿宋" w:eastAsia="仿宋" w:cs="宋体"/>
          <w:kern w:val="0"/>
          <w:sz w:val="28"/>
          <w:szCs w:val="28"/>
        </w:rPr>
      </w:pPr>
      <w:r>
        <w:rPr>
          <w:rFonts w:hint="eastAsia" w:ascii="仿宋" w:hAnsi="仿宋" w:eastAsia="仿宋" w:cs="宋体"/>
          <w:kern w:val="0"/>
          <w:sz w:val="28"/>
          <w:szCs w:val="28"/>
        </w:rPr>
        <w:t>根据《北京市普通高等学校优秀毕业生评选</w:t>
      </w:r>
      <w:r>
        <w:rPr>
          <w:rFonts w:hint="eastAsia" w:ascii="仿宋" w:hAnsi="仿宋" w:eastAsia="仿宋" w:cs="宋体"/>
          <w:kern w:val="0"/>
          <w:sz w:val="28"/>
          <w:szCs w:val="28"/>
          <w:lang w:eastAsia="zh-CN"/>
        </w:rPr>
        <w:t>办法</w:t>
      </w:r>
      <w:r>
        <w:rPr>
          <w:rFonts w:hint="eastAsia" w:ascii="仿宋" w:hAnsi="仿宋" w:eastAsia="仿宋" w:cs="宋体"/>
          <w:kern w:val="0"/>
          <w:sz w:val="28"/>
          <w:szCs w:val="28"/>
        </w:rPr>
        <w:t>》（京教学〔20</w:t>
      </w:r>
      <w:r>
        <w:rPr>
          <w:rFonts w:hint="eastAsia" w:ascii="仿宋" w:hAnsi="仿宋" w:eastAsia="仿宋" w:cs="宋体"/>
          <w:kern w:val="0"/>
          <w:sz w:val="28"/>
          <w:szCs w:val="28"/>
          <w:lang w:val="en-US" w:eastAsia="zh-CN"/>
        </w:rPr>
        <w:t>23</w:t>
      </w:r>
      <w:r>
        <w:rPr>
          <w:rFonts w:hint="eastAsia" w:ascii="仿宋" w:hAnsi="仿宋" w:eastAsia="仿宋" w:cs="宋体"/>
          <w:kern w:val="0"/>
          <w:sz w:val="28"/>
          <w:szCs w:val="28"/>
        </w:rPr>
        <w:t>〕</w:t>
      </w:r>
      <w:r>
        <w:rPr>
          <w:rFonts w:hint="eastAsia" w:ascii="仿宋" w:hAnsi="仿宋" w:eastAsia="仿宋" w:cs="宋体"/>
          <w:kern w:val="0"/>
          <w:sz w:val="28"/>
          <w:szCs w:val="28"/>
          <w:lang w:val="en-US" w:eastAsia="zh-CN"/>
        </w:rPr>
        <w:t>2</w:t>
      </w:r>
      <w:r>
        <w:rPr>
          <w:rFonts w:hint="eastAsia" w:ascii="仿宋" w:hAnsi="仿宋" w:eastAsia="仿宋" w:cs="宋体"/>
          <w:kern w:val="0"/>
          <w:sz w:val="28"/>
          <w:szCs w:val="28"/>
        </w:rPr>
        <w:t>号）及《北京交通大学研究生奖励实施办法》相关要求，现启动评选20</w:t>
      </w:r>
      <w:r>
        <w:rPr>
          <w:rFonts w:ascii="仿宋" w:hAnsi="仿宋" w:eastAsia="仿宋" w:cs="宋体"/>
          <w:kern w:val="0"/>
          <w:sz w:val="28"/>
          <w:szCs w:val="28"/>
        </w:rPr>
        <w:t>2</w:t>
      </w:r>
      <w:r>
        <w:rPr>
          <w:rFonts w:hint="eastAsia" w:ascii="仿宋" w:hAnsi="仿宋" w:eastAsia="仿宋" w:cs="宋体"/>
          <w:kern w:val="0"/>
          <w:sz w:val="28"/>
          <w:szCs w:val="28"/>
          <w:lang w:val="en-US" w:eastAsia="zh-CN"/>
        </w:rPr>
        <w:t>4</w:t>
      </w:r>
      <w:r>
        <w:rPr>
          <w:rFonts w:hint="eastAsia" w:ascii="仿宋" w:hAnsi="仿宋" w:eastAsia="仿宋" w:cs="宋体"/>
          <w:kern w:val="0"/>
          <w:sz w:val="28"/>
          <w:szCs w:val="28"/>
        </w:rPr>
        <w:t>年北京市普通高等学校优秀毕业生、北京交通大学优秀毕业生、优秀毕业生干部，具体安排如下：</w:t>
      </w:r>
    </w:p>
    <w:p>
      <w:pPr>
        <w:snapToGrid w:val="0"/>
        <w:spacing w:line="360" w:lineRule="auto"/>
        <w:outlineLvl w:val="0"/>
        <w:rPr>
          <w:rFonts w:ascii="华文中宋" w:hAnsi="华文中宋" w:eastAsia="华文中宋"/>
          <w:b/>
          <w:sz w:val="28"/>
          <w:szCs w:val="28"/>
        </w:rPr>
      </w:pPr>
      <w:r>
        <w:rPr>
          <w:rFonts w:hint="eastAsia" w:ascii="华文中宋" w:hAnsi="华文中宋" w:eastAsia="华文中宋"/>
          <w:b/>
          <w:sz w:val="28"/>
          <w:szCs w:val="28"/>
        </w:rPr>
        <w:t>一、评选对象和比例</w:t>
      </w:r>
    </w:p>
    <w:p>
      <w:pPr>
        <w:snapToGrid w:val="0"/>
        <w:spacing w:line="360" w:lineRule="auto"/>
        <w:ind w:firstLine="560" w:firstLineChars="200"/>
        <w:outlineLvl w:val="0"/>
        <w:rPr>
          <w:rFonts w:ascii="仿宋" w:hAnsi="仿宋" w:eastAsia="仿宋"/>
          <w:sz w:val="28"/>
          <w:szCs w:val="28"/>
        </w:rPr>
      </w:pPr>
      <w:r>
        <w:rPr>
          <w:rFonts w:hint="eastAsia" w:ascii="仿宋" w:hAnsi="仿宋" w:eastAsia="仿宋"/>
          <w:sz w:val="28"/>
          <w:szCs w:val="28"/>
        </w:rPr>
        <w:t>全日制非定向在校应届(</w:t>
      </w:r>
      <w:r>
        <w:rPr>
          <w:rFonts w:ascii="仿宋" w:hAnsi="仿宋" w:eastAsia="仿宋"/>
          <w:sz w:val="28"/>
          <w:szCs w:val="28"/>
        </w:rPr>
        <w:t>202</w:t>
      </w:r>
      <w:r>
        <w:rPr>
          <w:rFonts w:hint="eastAsia" w:ascii="仿宋" w:hAnsi="仿宋" w:eastAsia="仿宋"/>
          <w:sz w:val="28"/>
          <w:szCs w:val="28"/>
          <w:lang w:val="en-US" w:eastAsia="zh-CN"/>
        </w:rPr>
        <w:t>4</w:t>
      </w:r>
      <w:r>
        <w:rPr>
          <w:rFonts w:hint="eastAsia" w:ascii="仿宋" w:hAnsi="仿宋" w:eastAsia="仿宋"/>
          <w:sz w:val="28"/>
          <w:szCs w:val="28"/>
        </w:rPr>
        <w:t>年</w:t>
      </w:r>
      <w:r>
        <w:rPr>
          <w:rFonts w:ascii="仿宋" w:hAnsi="仿宋" w:eastAsia="仿宋"/>
          <w:sz w:val="28"/>
          <w:szCs w:val="28"/>
        </w:rPr>
        <w:t>6</w:t>
      </w:r>
      <w:r>
        <w:rPr>
          <w:rFonts w:hint="eastAsia" w:ascii="仿宋" w:hAnsi="仿宋" w:eastAsia="仿宋"/>
          <w:sz w:val="28"/>
          <w:szCs w:val="28"/>
        </w:rPr>
        <w:t>月前)毕业研究生。</w:t>
      </w:r>
    </w:p>
    <w:p>
      <w:pPr>
        <w:snapToGrid w:val="0"/>
        <w:spacing w:line="360" w:lineRule="auto"/>
        <w:outlineLvl w:val="0"/>
        <w:rPr>
          <w:rFonts w:ascii="华文中宋" w:hAnsi="华文中宋" w:eastAsia="华文中宋"/>
          <w:b/>
          <w:sz w:val="28"/>
          <w:szCs w:val="28"/>
        </w:rPr>
      </w:pPr>
      <w:r>
        <w:rPr>
          <w:rFonts w:hint="eastAsia" w:ascii="华文中宋" w:hAnsi="华文中宋" w:eastAsia="华文中宋"/>
          <w:b/>
          <w:sz w:val="28"/>
          <w:szCs w:val="28"/>
        </w:rPr>
        <w:t>二、评选基本条件</w:t>
      </w:r>
    </w:p>
    <w:p>
      <w:pPr>
        <w:snapToGrid w:val="0"/>
        <w:spacing w:line="360" w:lineRule="auto"/>
        <w:ind w:firstLine="560" w:firstLineChars="200"/>
        <w:rPr>
          <w:rFonts w:ascii="仿宋" w:hAnsi="仿宋" w:eastAsia="仿宋"/>
          <w:sz w:val="28"/>
          <w:szCs w:val="28"/>
        </w:rPr>
      </w:pPr>
      <w:r>
        <w:rPr>
          <w:rFonts w:hint="eastAsia" w:ascii="仿宋" w:hAnsi="仿宋" w:eastAsia="仿宋" w:cs="宋体"/>
          <w:kern w:val="0"/>
          <w:sz w:val="28"/>
          <w:szCs w:val="28"/>
        </w:rPr>
        <w:t>（一）拥护中国</w:t>
      </w:r>
      <w:r>
        <w:rPr>
          <w:rFonts w:ascii="仿宋" w:hAnsi="仿宋" w:eastAsia="仿宋" w:cs="宋体"/>
          <w:kern w:val="0"/>
          <w:sz w:val="28"/>
          <w:szCs w:val="28"/>
        </w:rPr>
        <w:t>共产</w:t>
      </w:r>
      <w:r>
        <w:rPr>
          <w:rFonts w:hint="eastAsia" w:ascii="仿宋" w:hAnsi="仿宋" w:eastAsia="仿宋" w:cs="宋体"/>
          <w:kern w:val="0"/>
          <w:sz w:val="28"/>
          <w:szCs w:val="28"/>
        </w:rPr>
        <w:t>党的领导</w:t>
      </w:r>
      <w:r>
        <w:rPr>
          <w:rFonts w:ascii="仿宋" w:hAnsi="仿宋" w:eastAsia="仿宋" w:cs="宋体"/>
          <w:kern w:val="0"/>
          <w:sz w:val="28"/>
          <w:szCs w:val="28"/>
        </w:rPr>
        <w:t>，热爱</w:t>
      </w:r>
      <w:r>
        <w:rPr>
          <w:rFonts w:hint="eastAsia" w:ascii="仿宋" w:hAnsi="仿宋" w:eastAsia="仿宋" w:cs="宋体"/>
          <w:kern w:val="0"/>
          <w:sz w:val="28"/>
          <w:szCs w:val="28"/>
        </w:rPr>
        <w:t>祖国</w:t>
      </w:r>
      <w:r>
        <w:rPr>
          <w:rFonts w:ascii="仿宋" w:hAnsi="仿宋" w:eastAsia="仿宋" w:cs="宋体"/>
          <w:kern w:val="0"/>
          <w:sz w:val="28"/>
          <w:szCs w:val="28"/>
        </w:rPr>
        <w:t>，</w:t>
      </w:r>
      <w:r>
        <w:rPr>
          <w:rFonts w:hint="eastAsia" w:ascii="仿宋" w:hAnsi="仿宋" w:eastAsia="仿宋" w:cs="宋体"/>
          <w:kern w:val="0"/>
          <w:sz w:val="28"/>
          <w:szCs w:val="28"/>
        </w:rPr>
        <w:t>具有坚定正确的政治方向，自觉践行社会</w:t>
      </w:r>
      <w:r>
        <w:rPr>
          <w:rFonts w:ascii="仿宋" w:hAnsi="仿宋" w:eastAsia="仿宋" w:cs="宋体"/>
          <w:kern w:val="0"/>
          <w:sz w:val="28"/>
          <w:szCs w:val="28"/>
        </w:rPr>
        <w:t>主义核心价值观</w:t>
      </w:r>
      <w:r>
        <w:rPr>
          <w:rFonts w:hint="eastAsia" w:ascii="仿宋" w:hAnsi="仿宋" w:eastAsia="仿宋" w:cs="宋体"/>
          <w:kern w:val="0"/>
          <w:sz w:val="28"/>
          <w:szCs w:val="28"/>
        </w:rPr>
        <w:t>。</w:t>
      </w:r>
    </w:p>
    <w:p>
      <w:pPr>
        <w:snapToGrid w:val="0"/>
        <w:spacing w:line="360" w:lineRule="auto"/>
        <w:ind w:firstLine="560" w:firstLineChars="200"/>
        <w:rPr>
          <w:rFonts w:ascii="仿宋" w:hAnsi="仿宋" w:eastAsia="仿宋"/>
          <w:sz w:val="28"/>
          <w:szCs w:val="28"/>
        </w:rPr>
      </w:pPr>
      <w:r>
        <w:rPr>
          <w:rFonts w:hint="eastAsia" w:ascii="仿宋" w:hAnsi="仿宋" w:eastAsia="仿宋" w:cs="宋体"/>
          <w:kern w:val="0"/>
          <w:sz w:val="28"/>
          <w:szCs w:val="28"/>
        </w:rPr>
        <w:t>（二）遵纪守法，品行端正，有较强的诚信意识和良好的学术道道德。</w:t>
      </w:r>
    </w:p>
    <w:p>
      <w:pPr>
        <w:snapToGrid w:val="0"/>
        <w:spacing w:line="360" w:lineRule="auto"/>
        <w:ind w:firstLine="560" w:firstLineChars="200"/>
        <w:rPr>
          <w:rFonts w:ascii="仿宋" w:hAnsi="仿宋" w:eastAsia="仿宋" w:cs="宋体"/>
          <w:kern w:val="0"/>
          <w:sz w:val="28"/>
          <w:szCs w:val="28"/>
        </w:rPr>
      </w:pPr>
      <w:r>
        <w:rPr>
          <w:rFonts w:hint="eastAsia" w:ascii="仿宋" w:hAnsi="仿宋" w:eastAsia="仿宋" w:cs="宋体"/>
          <w:kern w:val="0"/>
          <w:sz w:val="28"/>
          <w:szCs w:val="28"/>
        </w:rPr>
        <w:t>（三）</w:t>
      </w:r>
      <w:r>
        <w:rPr>
          <w:rFonts w:hint="eastAsia" w:ascii="仿宋" w:hAnsi="仿宋" w:eastAsia="仿宋"/>
          <w:sz w:val="28"/>
          <w:szCs w:val="28"/>
          <w:highlight w:val="yellow"/>
        </w:rPr>
        <w:t>学习勤奋、刻苦，在校</w:t>
      </w:r>
      <w:r>
        <w:rPr>
          <w:rFonts w:ascii="仿宋" w:hAnsi="仿宋" w:eastAsia="仿宋"/>
          <w:sz w:val="28"/>
          <w:szCs w:val="28"/>
          <w:highlight w:val="yellow"/>
        </w:rPr>
        <w:t>期间获得校级以上荣誉称号；</w:t>
      </w:r>
      <w:r>
        <w:rPr>
          <w:rFonts w:hint="eastAsia" w:ascii="仿宋" w:hAnsi="仿宋" w:eastAsia="仿宋"/>
          <w:sz w:val="28"/>
          <w:szCs w:val="28"/>
          <w:highlight w:val="yellow"/>
        </w:rPr>
        <w:t>学位</w:t>
      </w:r>
      <w:r>
        <w:rPr>
          <w:rFonts w:ascii="仿宋" w:hAnsi="仿宋" w:eastAsia="仿宋"/>
          <w:sz w:val="28"/>
          <w:szCs w:val="28"/>
          <w:highlight w:val="yellow"/>
        </w:rPr>
        <w:t>论文</w:t>
      </w:r>
      <w:r>
        <w:rPr>
          <w:rFonts w:hint="eastAsia" w:ascii="仿宋" w:hAnsi="仿宋" w:eastAsia="仿宋"/>
          <w:sz w:val="28"/>
          <w:szCs w:val="28"/>
          <w:highlight w:val="yellow"/>
        </w:rPr>
        <w:t>答辩成绩优良；</w:t>
      </w:r>
      <w:r>
        <w:rPr>
          <w:rFonts w:hint="eastAsia" w:ascii="仿宋" w:hAnsi="仿宋" w:eastAsia="仿宋" w:cs="宋体"/>
          <w:kern w:val="0"/>
          <w:sz w:val="28"/>
          <w:szCs w:val="28"/>
        </w:rPr>
        <w:t>积极参加社会实践和志愿服务，</w:t>
      </w:r>
      <w:r>
        <w:rPr>
          <w:rFonts w:hint="eastAsia" w:ascii="仿宋" w:hAnsi="仿宋" w:eastAsia="仿宋"/>
          <w:sz w:val="28"/>
          <w:szCs w:val="28"/>
        </w:rPr>
        <w:t>有较强的实践能力和创新能力；</w:t>
      </w:r>
      <w:r>
        <w:rPr>
          <w:rFonts w:hint="eastAsia" w:ascii="仿宋" w:hAnsi="仿宋" w:eastAsia="仿宋" w:cs="宋体"/>
          <w:kern w:val="0"/>
          <w:sz w:val="28"/>
          <w:szCs w:val="28"/>
        </w:rPr>
        <w:t>在校期间有重要发明创造或为学校、为社会做出突出贡献的毕业生，可优先推荐评选。</w:t>
      </w:r>
    </w:p>
    <w:p>
      <w:pPr>
        <w:snapToGrid w:val="0"/>
        <w:spacing w:line="360" w:lineRule="auto"/>
        <w:ind w:firstLine="560" w:firstLineChars="200"/>
        <w:rPr>
          <w:rFonts w:ascii="仿宋" w:hAnsi="仿宋" w:eastAsia="仿宋"/>
          <w:sz w:val="28"/>
          <w:szCs w:val="28"/>
        </w:rPr>
      </w:pPr>
      <w:r>
        <w:rPr>
          <w:rFonts w:hint="eastAsia" w:ascii="仿宋" w:hAnsi="仿宋" w:eastAsia="仿宋"/>
          <w:sz w:val="28"/>
          <w:szCs w:val="28"/>
        </w:rPr>
        <w:t>（四）积极参加体育锻炼，身心健康。</w:t>
      </w:r>
    </w:p>
    <w:p>
      <w:pPr>
        <w:snapToGrid w:val="0"/>
        <w:spacing w:line="360" w:lineRule="auto"/>
        <w:ind w:firstLine="560" w:firstLineChars="200"/>
        <w:rPr>
          <w:rFonts w:ascii="仿宋" w:hAnsi="仿宋" w:eastAsia="仿宋" w:cs="宋体"/>
          <w:kern w:val="0"/>
          <w:sz w:val="28"/>
          <w:szCs w:val="28"/>
        </w:rPr>
      </w:pPr>
      <w:r>
        <w:rPr>
          <w:rFonts w:hint="eastAsia" w:ascii="仿宋" w:hAnsi="仿宋" w:eastAsia="仿宋"/>
          <w:sz w:val="28"/>
          <w:szCs w:val="28"/>
        </w:rPr>
        <w:t>（五）</w:t>
      </w:r>
      <w:r>
        <w:rPr>
          <w:rFonts w:hint="eastAsia" w:ascii="仿宋" w:hAnsi="仿宋" w:eastAsia="仿宋" w:cs="宋体"/>
          <w:kern w:val="0"/>
          <w:sz w:val="28"/>
          <w:szCs w:val="28"/>
        </w:rPr>
        <w:t>树立正确的就业观，</w:t>
      </w:r>
      <w:r>
        <w:rPr>
          <w:rFonts w:hint="eastAsia" w:ascii="仿宋" w:hAnsi="仿宋" w:eastAsia="仿宋" w:cs="宋体"/>
          <w:kern w:val="0"/>
          <w:sz w:val="28"/>
          <w:szCs w:val="28"/>
          <w:highlight w:val="yellow"/>
        </w:rPr>
        <w:t>就业过程</w:t>
      </w:r>
      <w:r>
        <w:rPr>
          <w:rFonts w:ascii="仿宋" w:hAnsi="仿宋" w:eastAsia="仿宋" w:cs="宋体"/>
          <w:kern w:val="0"/>
          <w:sz w:val="28"/>
          <w:szCs w:val="28"/>
          <w:highlight w:val="yellow"/>
        </w:rPr>
        <w:t>中无违约记录。</w:t>
      </w:r>
      <w:r>
        <w:rPr>
          <w:rFonts w:hint="eastAsia" w:ascii="仿宋" w:hAnsi="仿宋" w:eastAsia="仿宋" w:cs="宋体"/>
          <w:kern w:val="0"/>
          <w:sz w:val="28"/>
          <w:szCs w:val="28"/>
        </w:rPr>
        <w:t>对响应国家号召献身国防事业，自愿到西部、到艰苦边远地区和基层就业、创业的毕业生，可优先推荐评选。</w:t>
      </w:r>
    </w:p>
    <w:p>
      <w:pPr>
        <w:snapToGrid w:val="0"/>
        <w:spacing w:line="360" w:lineRule="auto"/>
        <w:ind w:firstLine="630" w:firstLineChars="225"/>
        <w:rPr>
          <w:rFonts w:ascii="仿宋" w:hAnsi="仿宋" w:eastAsia="仿宋" w:cs="宋体"/>
          <w:kern w:val="0"/>
          <w:sz w:val="28"/>
          <w:szCs w:val="28"/>
          <w:highlight w:val="yellow"/>
        </w:rPr>
      </w:pPr>
      <w:r>
        <w:rPr>
          <w:rFonts w:hint="eastAsia" w:ascii="仿宋" w:hAnsi="仿宋" w:eastAsia="仿宋" w:cs="宋体"/>
          <w:kern w:val="0"/>
          <w:sz w:val="28"/>
          <w:szCs w:val="28"/>
        </w:rPr>
        <w:t>（六）</w:t>
      </w:r>
      <w:r>
        <w:rPr>
          <w:rFonts w:hint="eastAsia" w:ascii="仿宋" w:hAnsi="仿宋" w:eastAsia="仿宋" w:cs="宋体"/>
          <w:kern w:val="0"/>
          <w:sz w:val="28"/>
          <w:szCs w:val="28"/>
          <w:highlight w:val="yellow"/>
        </w:rPr>
        <w:t>在校期间受过处分、有不良信用记录的毕业生，不得参加评选。</w:t>
      </w:r>
    </w:p>
    <w:p>
      <w:pPr>
        <w:snapToGrid w:val="0"/>
        <w:spacing w:line="360" w:lineRule="auto"/>
        <w:ind w:firstLine="560" w:firstLineChars="200"/>
        <w:rPr>
          <w:rFonts w:ascii="仿宋" w:hAnsi="仿宋" w:eastAsia="仿宋" w:cs="宋体"/>
          <w:kern w:val="0"/>
          <w:sz w:val="28"/>
          <w:szCs w:val="28"/>
          <w:highlight w:val="yellow"/>
        </w:rPr>
      </w:pPr>
      <w:r>
        <w:rPr>
          <w:rFonts w:hint="eastAsia" w:ascii="仿宋" w:hAnsi="仿宋" w:eastAsia="仿宋" w:cs="宋体"/>
          <w:kern w:val="0"/>
          <w:sz w:val="28"/>
          <w:szCs w:val="28"/>
          <w:highlight w:val="yellow"/>
        </w:rPr>
        <w:t>请注意根据研究生手册的要求，对于优秀毕业生干部的评选要求</w:t>
      </w:r>
      <w:r>
        <w:rPr>
          <w:rFonts w:hint="eastAsia" w:ascii="仿宋" w:hAnsi="仿宋" w:eastAsia="仿宋" w:cs="宋体"/>
          <w:kern w:val="0"/>
          <w:sz w:val="28"/>
          <w:szCs w:val="28"/>
          <w:highlight w:val="yellow"/>
          <w:lang w:val="en-US" w:eastAsia="zh-CN"/>
        </w:rPr>
        <w:t>还</w:t>
      </w:r>
      <w:r>
        <w:rPr>
          <w:rFonts w:hint="eastAsia" w:ascii="仿宋" w:hAnsi="仿宋" w:eastAsia="仿宋" w:cs="宋体"/>
          <w:kern w:val="0"/>
          <w:sz w:val="28"/>
          <w:szCs w:val="28"/>
          <w:highlight w:val="yellow"/>
        </w:rPr>
        <w:t>有任</w:t>
      </w:r>
      <w:r>
        <w:rPr>
          <w:rFonts w:hint="eastAsia" w:ascii="仿宋" w:hAnsi="仿宋" w:eastAsia="仿宋" w:cs="宋体"/>
          <w:kern w:val="0"/>
          <w:sz w:val="28"/>
          <w:szCs w:val="28"/>
          <w:highlight w:val="yellow"/>
          <w:lang w:val="en-US" w:eastAsia="zh-CN"/>
        </w:rPr>
        <w:t>期</w:t>
      </w:r>
      <w:r>
        <w:rPr>
          <w:rFonts w:hint="eastAsia" w:ascii="仿宋" w:hAnsi="仿宋" w:eastAsia="仿宋" w:cs="宋体"/>
          <w:kern w:val="0"/>
          <w:sz w:val="28"/>
          <w:szCs w:val="28"/>
          <w:highlight w:val="yellow"/>
        </w:rPr>
        <w:t>满一年，工作</w:t>
      </w:r>
      <w:r>
        <w:rPr>
          <w:rFonts w:hint="eastAsia" w:ascii="仿宋" w:hAnsi="仿宋" w:eastAsia="仿宋" w:cs="宋体"/>
          <w:kern w:val="0"/>
          <w:sz w:val="28"/>
          <w:szCs w:val="28"/>
          <w:highlight w:val="yellow"/>
          <w:lang w:val="en-US" w:eastAsia="zh-CN"/>
        </w:rPr>
        <w:t>认真</w:t>
      </w:r>
      <w:r>
        <w:rPr>
          <w:rFonts w:hint="eastAsia" w:ascii="仿宋" w:hAnsi="仿宋" w:eastAsia="仿宋" w:cs="宋体"/>
          <w:kern w:val="0"/>
          <w:sz w:val="28"/>
          <w:szCs w:val="28"/>
          <w:highlight w:val="yellow"/>
        </w:rPr>
        <w:t>负责，</w:t>
      </w:r>
      <w:r>
        <w:rPr>
          <w:rFonts w:hint="eastAsia" w:ascii="仿宋" w:hAnsi="仿宋" w:eastAsia="仿宋" w:cs="宋体"/>
          <w:kern w:val="0"/>
          <w:sz w:val="28"/>
          <w:szCs w:val="28"/>
          <w:highlight w:val="yellow"/>
          <w:lang w:val="en-US" w:eastAsia="zh-CN"/>
        </w:rPr>
        <w:t>任劳任怨，</w:t>
      </w:r>
      <w:r>
        <w:rPr>
          <w:rFonts w:hint="eastAsia" w:ascii="仿宋" w:hAnsi="仿宋" w:eastAsia="仿宋" w:cs="宋体"/>
          <w:kern w:val="0"/>
          <w:sz w:val="28"/>
          <w:szCs w:val="28"/>
          <w:highlight w:val="yellow"/>
        </w:rPr>
        <w:t>成绩突出</w:t>
      </w:r>
      <w:r>
        <w:rPr>
          <w:rFonts w:hint="eastAsia" w:ascii="仿宋" w:hAnsi="仿宋" w:eastAsia="仿宋" w:cs="宋体"/>
          <w:kern w:val="0"/>
          <w:sz w:val="28"/>
          <w:szCs w:val="28"/>
          <w:highlight w:val="yellow"/>
          <w:lang w:eastAsia="zh-CN"/>
        </w:rPr>
        <w:t>，</w:t>
      </w:r>
      <w:r>
        <w:rPr>
          <w:rFonts w:hint="eastAsia" w:ascii="仿宋" w:hAnsi="仿宋" w:eastAsia="仿宋" w:cs="宋体"/>
          <w:kern w:val="0"/>
          <w:sz w:val="28"/>
          <w:szCs w:val="28"/>
          <w:highlight w:val="yellow"/>
          <w:lang w:val="en-US" w:eastAsia="zh-CN"/>
        </w:rPr>
        <w:t>做出贡献等相关条件</w:t>
      </w:r>
      <w:r>
        <w:rPr>
          <w:rFonts w:hint="eastAsia" w:ascii="仿宋" w:hAnsi="仿宋" w:eastAsia="仿宋" w:cs="宋体"/>
          <w:kern w:val="0"/>
          <w:sz w:val="28"/>
          <w:szCs w:val="28"/>
          <w:highlight w:val="yellow"/>
        </w:rPr>
        <w:t>。</w:t>
      </w:r>
    </w:p>
    <w:p>
      <w:pPr>
        <w:snapToGrid w:val="0"/>
        <w:spacing w:line="360" w:lineRule="auto"/>
        <w:outlineLvl w:val="0"/>
        <w:rPr>
          <w:rFonts w:ascii="华文中宋" w:hAnsi="华文中宋" w:eastAsia="华文中宋"/>
          <w:b/>
          <w:sz w:val="28"/>
          <w:szCs w:val="28"/>
        </w:rPr>
      </w:pPr>
      <w:r>
        <w:rPr>
          <w:rFonts w:hint="eastAsia" w:ascii="华文中宋" w:hAnsi="华文中宋" w:eastAsia="华文中宋"/>
          <w:b/>
          <w:sz w:val="28"/>
          <w:szCs w:val="28"/>
        </w:rPr>
        <w:t>三、评选办法</w:t>
      </w:r>
    </w:p>
    <w:p>
      <w:pPr>
        <w:snapToGrid w:val="0"/>
        <w:spacing w:line="360" w:lineRule="auto"/>
        <w:ind w:firstLine="630" w:firstLineChars="225"/>
        <w:rPr>
          <w:rFonts w:ascii="仿宋" w:hAnsi="仿宋" w:eastAsia="仿宋" w:cs="宋体"/>
          <w:kern w:val="0"/>
          <w:sz w:val="28"/>
          <w:szCs w:val="28"/>
        </w:rPr>
      </w:pPr>
      <w:r>
        <w:rPr>
          <w:rFonts w:hint="eastAsia" w:ascii="仿宋" w:hAnsi="仿宋" w:eastAsia="仿宋" w:cs="宋体"/>
          <w:kern w:val="0"/>
          <w:sz w:val="28"/>
          <w:szCs w:val="28"/>
        </w:rPr>
        <w:t>（一）学院推荐。经班级提名、党支部</w:t>
      </w:r>
      <w:r>
        <w:rPr>
          <w:rFonts w:ascii="仿宋" w:hAnsi="仿宋" w:eastAsia="仿宋" w:cs="宋体"/>
          <w:kern w:val="0"/>
          <w:sz w:val="28"/>
          <w:szCs w:val="28"/>
        </w:rPr>
        <w:t>认定、</w:t>
      </w:r>
      <w:r>
        <w:rPr>
          <w:rFonts w:hint="eastAsia" w:ascii="仿宋" w:hAnsi="仿宋" w:eastAsia="仿宋" w:cs="宋体"/>
          <w:kern w:val="0"/>
          <w:sz w:val="28"/>
          <w:szCs w:val="28"/>
        </w:rPr>
        <w:t>学院考察，由学院依据评选条件和择优原则，确定推荐名单，并在院内公示后上报研工部。</w:t>
      </w:r>
    </w:p>
    <w:p>
      <w:pPr>
        <w:snapToGrid w:val="0"/>
        <w:spacing w:line="360" w:lineRule="auto"/>
        <w:ind w:firstLine="630" w:firstLineChars="225"/>
        <w:rPr>
          <w:rFonts w:ascii="仿宋" w:hAnsi="仿宋" w:eastAsia="仿宋" w:cs="宋体"/>
          <w:kern w:val="0"/>
          <w:sz w:val="28"/>
          <w:szCs w:val="28"/>
        </w:rPr>
      </w:pPr>
      <w:r>
        <w:rPr>
          <w:rFonts w:hint="eastAsia" w:ascii="仿宋" w:hAnsi="仿宋" w:eastAsia="仿宋" w:cs="宋体"/>
          <w:kern w:val="0"/>
          <w:sz w:val="28"/>
          <w:szCs w:val="28"/>
        </w:rPr>
        <w:t>（二）学校审定。研工部对学院报送的推荐名单及其推荐材料进行审核，确定校级优秀毕业生及</w:t>
      </w:r>
      <w:r>
        <w:rPr>
          <w:rFonts w:ascii="仿宋" w:hAnsi="仿宋" w:eastAsia="仿宋" w:cs="宋体"/>
          <w:kern w:val="0"/>
          <w:sz w:val="28"/>
          <w:szCs w:val="28"/>
        </w:rPr>
        <w:t>优秀毕业生干部</w:t>
      </w:r>
      <w:r>
        <w:rPr>
          <w:rFonts w:hint="eastAsia" w:ascii="仿宋" w:hAnsi="仿宋" w:eastAsia="仿宋" w:cs="宋体"/>
          <w:kern w:val="0"/>
          <w:sz w:val="28"/>
          <w:szCs w:val="28"/>
        </w:rPr>
        <w:t>名单。北京市</w:t>
      </w:r>
      <w:r>
        <w:rPr>
          <w:rFonts w:ascii="仿宋" w:hAnsi="仿宋" w:eastAsia="仿宋" w:cs="宋体"/>
          <w:kern w:val="0"/>
          <w:sz w:val="28"/>
          <w:szCs w:val="28"/>
        </w:rPr>
        <w:t>优秀毕业生</w:t>
      </w:r>
      <w:r>
        <w:rPr>
          <w:rFonts w:hint="eastAsia" w:ascii="仿宋" w:hAnsi="仿宋" w:eastAsia="仿宋" w:cs="宋体"/>
          <w:kern w:val="0"/>
          <w:sz w:val="28"/>
          <w:szCs w:val="28"/>
        </w:rPr>
        <w:t>经校长办公会审议通过后，上报市教委，由市教委颁发北京市普通高等学校优秀毕业生荣誉证书。</w:t>
      </w:r>
    </w:p>
    <w:p>
      <w:pPr>
        <w:snapToGrid w:val="0"/>
        <w:spacing w:line="360" w:lineRule="auto"/>
        <w:outlineLvl w:val="0"/>
        <w:rPr>
          <w:rFonts w:ascii="华文中宋" w:hAnsi="华文中宋" w:eastAsia="华文中宋"/>
          <w:b/>
          <w:sz w:val="28"/>
          <w:szCs w:val="28"/>
        </w:rPr>
      </w:pPr>
      <w:r>
        <w:rPr>
          <w:rFonts w:hint="eastAsia" w:ascii="华文中宋" w:hAnsi="华文中宋" w:eastAsia="华文中宋"/>
          <w:b/>
          <w:sz w:val="28"/>
          <w:szCs w:val="28"/>
        </w:rPr>
        <w:t>四</w:t>
      </w:r>
      <w:r>
        <w:rPr>
          <w:rFonts w:ascii="华文中宋" w:hAnsi="华文中宋" w:eastAsia="华文中宋"/>
          <w:b/>
          <w:sz w:val="28"/>
          <w:szCs w:val="28"/>
        </w:rPr>
        <w:t>、</w:t>
      </w:r>
      <w:r>
        <w:rPr>
          <w:rFonts w:hint="eastAsia" w:ascii="华文中宋" w:hAnsi="华文中宋" w:eastAsia="华文中宋"/>
          <w:b/>
          <w:sz w:val="28"/>
          <w:szCs w:val="28"/>
        </w:rPr>
        <w:t>日程安排</w:t>
      </w:r>
    </w:p>
    <w:tbl>
      <w:tblPr>
        <w:tblStyle w:val="7"/>
        <w:tblW w:w="95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2300"/>
        <w:gridCol w:w="5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420" w:type="dxa"/>
            <w:vAlign w:val="center"/>
          </w:tcPr>
          <w:p>
            <w:pPr>
              <w:pStyle w:val="3"/>
              <w:snapToGrid w:val="0"/>
              <w:spacing w:line="276" w:lineRule="auto"/>
              <w:jc w:val="center"/>
              <w:rPr>
                <w:rFonts w:ascii="仿宋" w:hAnsi="仿宋" w:eastAsia="仿宋"/>
                <w:b/>
                <w:sz w:val="28"/>
                <w:szCs w:val="28"/>
              </w:rPr>
            </w:pPr>
            <w:r>
              <w:rPr>
                <w:rFonts w:hint="eastAsia" w:ascii="仿宋" w:hAnsi="仿宋" w:eastAsia="仿宋"/>
                <w:b/>
                <w:sz w:val="28"/>
                <w:szCs w:val="28"/>
              </w:rPr>
              <w:t>时</w:t>
            </w:r>
            <w:r>
              <w:rPr>
                <w:rFonts w:ascii="仿宋" w:hAnsi="仿宋" w:eastAsia="仿宋"/>
                <w:b/>
                <w:sz w:val="28"/>
                <w:szCs w:val="28"/>
              </w:rPr>
              <w:t xml:space="preserve">  </w:t>
            </w:r>
            <w:r>
              <w:rPr>
                <w:rFonts w:hint="eastAsia" w:ascii="仿宋" w:hAnsi="仿宋" w:eastAsia="仿宋"/>
                <w:b/>
                <w:sz w:val="28"/>
                <w:szCs w:val="28"/>
              </w:rPr>
              <w:t xml:space="preserve"> 间</w:t>
            </w:r>
          </w:p>
        </w:tc>
        <w:tc>
          <w:tcPr>
            <w:tcW w:w="2300" w:type="dxa"/>
            <w:vAlign w:val="center"/>
          </w:tcPr>
          <w:p>
            <w:pPr>
              <w:pStyle w:val="3"/>
              <w:snapToGrid w:val="0"/>
              <w:spacing w:line="276" w:lineRule="auto"/>
              <w:jc w:val="center"/>
              <w:rPr>
                <w:rFonts w:ascii="仿宋" w:hAnsi="仿宋" w:eastAsia="仿宋"/>
                <w:b/>
                <w:sz w:val="28"/>
                <w:szCs w:val="28"/>
              </w:rPr>
            </w:pPr>
            <w:r>
              <w:rPr>
                <w:rFonts w:hint="eastAsia" w:ascii="仿宋" w:hAnsi="仿宋" w:eastAsia="仿宋"/>
                <w:b/>
                <w:sz w:val="28"/>
                <w:szCs w:val="28"/>
              </w:rPr>
              <w:t>内    容</w:t>
            </w:r>
          </w:p>
        </w:tc>
        <w:tc>
          <w:tcPr>
            <w:tcW w:w="5832" w:type="dxa"/>
            <w:vAlign w:val="center"/>
          </w:tcPr>
          <w:p>
            <w:pPr>
              <w:pStyle w:val="3"/>
              <w:snapToGrid w:val="0"/>
              <w:spacing w:line="276" w:lineRule="auto"/>
              <w:jc w:val="center"/>
              <w:rPr>
                <w:rFonts w:ascii="仿宋" w:hAnsi="仿宋" w:eastAsia="仿宋"/>
                <w:b/>
                <w:sz w:val="28"/>
                <w:szCs w:val="28"/>
              </w:rPr>
            </w:pPr>
            <w:r>
              <w:rPr>
                <w:rFonts w:hint="eastAsia" w:ascii="仿宋" w:hAnsi="仿宋" w:eastAsia="仿宋"/>
                <w:b/>
                <w:sz w:val="28"/>
                <w:szCs w:val="28"/>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jc w:val="center"/>
        </w:trPr>
        <w:tc>
          <w:tcPr>
            <w:tcW w:w="1420" w:type="dxa"/>
            <w:vAlign w:val="center"/>
          </w:tcPr>
          <w:p>
            <w:pPr>
              <w:pStyle w:val="3"/>
              <w:snapToGrid w:val="0"/>
              <w:spacing w:line="276" w:lineRule="auto"/>
              <w:jc w:val="center"/>
              <w:rPr>
                <w:rFonts w:ascii="仿宋" w:hAnsi="仿宋" w:eastAsia="仿宋"/>
                <w:sz w:val="24"/>
                <w:szCs w:val="28"/>
              </w:rPr>
            </w:pPr>
            <w:r>
              <w:rPr>
                <w:rFonts w:hint="eastAsia" w:ascii="仿宋" w:hAnsi="仿宋" w:eastAsia="仿宋"/>
                <w:sz w:val="24"/>
                <w:szCs w:val="28"/>
                <w:lang w:val="en-US" w:eastAsia="zh-CN"/>
              </w:rPr>
              <w:t>4</w:t>
            </w:r>
            <w:r>
              <w:rPr>
                <w:rFonts w:hint="eastAsia" w:ascii="仿宋" w:hAnsi="仿宋" w:eastAsia="仿宋"/>
                <w:sz w:val="24"/>
                <w:szCs w:val="28"/>
              </w:rPr>
              <w:t>月2</w:t>
            </w:r>
            <w:r>
              <w:rPr>
                <w:rFonts w:hint="eastAsia" w:ascii="仿宋" w:hAnsi="仿宋" w:eastAsia="仿宋"/>
                <w:sz w:val="24"/>
                <w:szCs w:val="28"/>
                <w:lang w:val="en-US" w:eastAsia="zh-CN"/>
              </w:rPr>
              <w:t>8</w:t>
            </w:r>
            <w:r>
              <w:rPr>
                <w:rFonts w:hint="eastAsia" w:ascii="仿宋" w:hAnsi="仿宋" w:eastAsia="仿宋"/>
                <w:sz w:val="24"/>
                <w:szCs w:val="28"/>
              </w:rPr>
              <w:t>日至</w:t>
            </w:r>
            <w:r>
              <w:rPr>
                <w:rFonts w:hint="eastAsia" w:ascii="仿宋" w:hAnsi="仿宋" w:eastAsia="仿宋"/>
                <w:sz w:val="24"/>
                <w:szCs w:val="28"/>
                <w:lang w:val="en-US" w:eastAsia="zh-CN"/>
              </w:rPr>
              <w:t>4</w:t>
            </w:r>
            <w:r>
              <w:rPr>
                <w:rFonts w:hint="eastAsia" w:ascii="仿宋" w:hAnsi="仿宋" w:eastAsia="仿宋"/>
                <w:sz w:val="24"/>
                <w:szCs w:val="28"/>
              </w:rPr>
              <w:t>月</w:t>
            </w:r>
            <w:r>
              <w:rPr>
                <w:rFonts w:hint="eastAsia" w:ascii="仿宋" w:hAnsi="仿宋" w:eastAsia="仿宋"/>
                <w:sz w:val="24"/>
                <w:szCs w:val="28"/>
                <w:lang w:val="en-US" w:eastAsia="zh-CN"/>
              </w:rPr>
              <w:t>30</w:t>
            </w:r>
            <w:r>
              <w:rPr>
                <w:rFonts w:hint="eastAsia" w:ascii="仿宋" w:hAnsi="仿宋" w:eastAsia="仿宋"/>
                <w:sz w:val="24"/>
                <w:szCs w:val="28"/>
              </w:rPr>
              <w:t>日</w:t>
            </w:r>
          </w:p>
        </w:tc>
        <w:tc>
          <w:tcPr>
            <w:tcW w:w="2300" w:type="dxa"/>
            <w:vAlign w:val="center"/>
          </w:tcPr>
          <w:p>
            <w:pPr>
              <w:pStyle w:val="3"/>
              <w:snapToGrid w:val="0"/>
              <w:spacing w:line="276" w:lineRule="auto"/>
              <w:rPr>
                <w:rFonts w:ascii="仿宋" w:hAnsi="仿宋" w:eastAsia="仿宋"/>
                <w:sz w:val="24"/>
                <w:szCs w:val="28"/>
              </w:rPr>
            </w:pPr>
            <w:r>
              <w:rPr>
                <w:rFonts w:hint="eastAsia" w:ascii="仿宋" w:hAnsi="仿宋" w:eastAsia="仿宋"/>
                <w:sz w:val="24"/>
                <w:szCs w:val="28"/>
              </w:rPr>
              <w:t>布置评选工作</w:t>
            </w:r>
          </w:p>
        </w:tc>
        <w:tc>
          <w:tcPr>
            <w:tcW w:w="5832" w:type="dxa"/>
            <w:vAlign w:val="center"/>
          </w:tcPr>
          <w:p>
            <w:pPr>
              <w:pStyle w:val="3"/>
              <w:snapToGrid w:val="0"/>
              <w:spacing w:line="276" w:lineRule="auto"/>
              <w:rPr>
                <w:rFonts w:ascii="仿宋" w:hAnsi="仿宋" w:eastAsia="仿宋"/>
                <w:sz w:val="24"/>
                <w:szCs w:val="28"/>
              </w:rPr>
            </w:pPr>
            <w:r>
              <w:rPr>
                <w:rFonts w:hint="eastAsia" w:ascii="仿宋" w:hAnsi="仿宋" w:eastAsia="仿宋"/>
                <w:sz w:val="24"/>
                <w:szCs w:val="28"/>
              </w:rPr>
              <w:t>1.组织研究生学习《学生手册》（研究生</w:t>
            </w:r>
            <w:r>
              <w:rPr>
                <w:rFonts w:ascii="仿宋" w:hAnsi="仿宋" w:eastAsia="仿宋"/>
                <w:sz w:val="24"/>
                <w:szCs w:val="28"/>
              </w:rPr>
              <w:t>版</w:t>
            </w:r>
            <w:r>
              <w:rPr>
                <w:rFonts w:hint="eastAsia" w:ascii="仿宋" w:hAnsi="仿宋" w:eastAsia="仿宋"/>
                <w:sz w:val="24"/>
                <w:szCs w:val="28"/>
              </w:rPr>
              <w:t>）中有关评选优秀毕业生、优秀毕业生干部的内容。</w:t>
            </w:r>
          </w:p>
          <w:p>
            <w:pPr>
              <w:pStyle w:val="3"/>
              <w:snapToGrid w:val="0"/>
              <w:spacing w:line="276" w:lineRule="auto"/>
              <w:rPr>
                <w:rFonts w:ascii="仿宋" w:hAnsi="仿宋" w:eastAsia="仿宋"/>
                <w:sz w:val="24"/>
                <w:szCs w:val="28"/>
              </w:rPr>
            </w:pPr>
            <w:r>
              <w:rPr>
                <w:rFonts w:hint="eastAsia" w:ascii="仿宋" w:hAnsi="仿宋" w:eastAsia="仿宋"/>
                <w:sz w:val="24"/>
                <w:szCs w:val="28"/>
              </w:rPr>
              <w:t>2.准备评选工作需要的材料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9" w:hRule="atLeast"/>
          <w:jc w:val="center"/>
        </w:trPr>
        <w:tc>
          <w:tcPr>
            <w:tcW w:w="1420" w:type="dxa"/>
            <w:vAlign w:val="center"/>
          </w:tcPr>
          <w:p>
            <w:pPr>
              <w:pStyle w:val="3"/>
              <w:snapToGrid w:val="0"/>
              <w:spacing w:line="276" w:lineRule="auto"/>
              <w:jc w:val="center"/>
              <w:rPr>
                <w:rFonts w:ascii="仿宋" w:hAnsi="仿宋" w:eastAsia="仿宋"/>
                <w:sz w:val="24"/>
                <w:szCs w:val="28"/>
              </w:rPr>
            </w:pPr>
            <w:r>
              <w:rPr>
                <w:rFonts w:hint="eastAsia" w:ascii="仿宋" w:hAnsi="仿宋" w:eastAsia="仿宋"/>
                <w:sz w:val="24"/>
                <w:szCs w:val="28"/>
              </w:rPr>
              <w:t>5月</w:t>
            </w:r>
            <w:r>
              <w:rPr>
                <w:rFonts w:hint="eastAsia" w:ascii="仿宋" w:hAnsi="仿宋" w:eastAsia="仿宋"/>
                <w:sz w:val="24"/>
                <w:szCs w:val="28"/>
                <w:lang w:val="en-US" w:eastAsia="zh-CN"/>
              </w:rPr>
              <w:t>1</w:t>
            </w:r>
            <w:r>
              <w:rPr>
                <w:rFonts w:hint="eastAsia" w:ascii="仿宋" w:hAnsi="仿宋" w:eastAsia="仿宋"/>
                <w:sz w:val="24"/>
                <w:szCs w:val="28"/>
              </w:rPr>
              <w:t>日至5月</w:t>
            </w:r>
            <w:r>
              <w:rPr>
                <w:rFonts w:hint="eastAsia" w:ascii="仿宋" w:hAnsi="仿宋" w:eastAsia="仿宋"/>
                <w:sz w:val="24"/>
                <w:szCs w:val="28"/>
                <w:lang w:val="en-US" w:eastAsia="zh-CN"/>
              </w:rPr>
              <w:t>14</w:t>
            </w:r>
            <w:r>
              <w:rPr>
                <w:rFonts w:hint="eastAsia" w:ascii="仿宋" w:hAnsi="仿宋" w:eastAsia="仿宋"/>
                <w:sz w:val="24"/>
                <w:szCs w:val="28"/>
              </w:rPr>
              <w:t>日</w:t>
            </w:r>
          </w:p>
        </w:tc>
        <w:tc>
          <w:tcPr>
            <w:tcW w:w="2300" w:type="dxa"/>
            <w:vAlign w:val="center"/>
          </w:tcPr>
          <w:p>
            <w:pPr>
              <w:pStyle w:val="3"/>
              <w:snapToGrid w:val="0"/>
              <w:spacing w:line="276" w:lineRule="auto"/>
              <w:rPr>
                <w:rFonts w:ascii="仿宋" w:hAnsi="仿宋" w:eastAsia="仿宋"/>
                <w:sz w:val="24"/>
                <w:szCs w:val="28"/>
              </w:rPr>
            </w:pPr>
            <w:r>
              <w:rPr>
                <w:rFonts w:hint="eastAsia" w:ascii="仿宋" w:hAnsi="仿宋" w:eastAsia="仿宋"/>
                <w:sz w:val="24"/>
                <w:szCs w:val="28"/>
              </w:rPr>
              <w:t>5月</w:t>
            </w:r>
            <w:r>
              <w:rPr>
                <w:rFonts w:hint="eastAsia" w:ascii="仿宋" w:hAnsi="仿宋" w:eastAsia="仿宋"/>
                <w:sz w:val="24"/>
                <w:szCs w:val="28"/>
                <w:lang w:val="en-US" w:eastAsia="zh-CN"/>
              </w:rPr>
              <w:t>7</w:t>
            </w:r>
            <w:r>
              <w:rPr>
                <w:rFonts w:hint="eastAsia" w:ascii="仿宋" w:hAnsi="仿宋" w:eastAsia="仿宋"/>
                <w:sz w:val="24"/>
                <w:szCs w:val="28"/>
              </w:rPr>
              <w:t>日前班级组织毕业研究生完成个人奖项申请，并上报学院。</w:t>
            </w:r>
          </w:p>
          <w:p>
            <w:pPr>
              <w:pStyle w:val="3"/>
              <w:snapToGrid w:val="0"/>
              <w:spacing w:line="276" w:lineRule="auto"/>
              <w:rPr>
                <w:rFonts w:ascii="仿宋" w:hAnsi="仿宋" w:eastAsia="仿宋"/>
                <w:sz w:val="24"/>
                <w:szCs w:val="28"/>
              </w:rPr>
            </w:pPr>
            <w:r>
              <w:rPr>
                <w:rFonts w:hint="eastAsia" w:ascii="仿宋" w:hAnsi="仿宋" w:eastAsia="仿宋"/>
                <w:sz w:val="24"/>
                <w:szCs w:val="28"/>
              </w:rPr>
              <w:t>学院预计5月</w:t>
            </w:r>
            <w:r>
              <w:rPr>
                <w:rFonts w:hint="eastAsia" w:ascii="仿宋" w:hAnsi="仿宋" w:eastAsia="仿宋"/>
                <w:sz w:val="24"/>
                <w:szCs w:val="28"/>
                <w:lang w:val="en-US" w:eastAsia="zh-CN"/>
              </w:rPr>
              <w:t>8-9</w:t>
            </w:r>
            <w:r>
              <w:rPr>
                <w:rFonts w:hint="eastAsia" w:ascii="仿宋" w:hAnsi="仿宋" w:eastAsia="仿宋"/>
                <w:sz w:val="24"/>
                <w:szCs w:val="28"/>
              </w:rPr>
              <w:t>日前组织</w:t>
            </w:r>
            <w:r>
              <w:rPr>
                <w:rFonts w:hint="eastAsia" w:ascii="仿宋" w:hAnsi="仿宋" w:eastAsia="仿宋"/>
                <w:sz w:val="24"/>
                <w:szCs w:val="28"/>
                <w:lang w:val="en-US" w:eastAsia="zh-CN"/>
              </w:rPr>
              <w:t>评审</w:t>
            </w:r>
            <w:r>
              <w:rPr>
                <w:rFonts w:hint="eastAsia" w:ascii="仿宋" w:hAnsi="仿宋" w:eastAsia="仿宋"/>
                <w:sz w:val="24"/>
                <w:szCs w:val="28"/>
              </w:rPr>
              <w:t>；5月</w:t>
            </w:r>
            <w:r>
              <w:rPr>
                <w:rFonts w:hint="eastAsia" w:ascii="仿宋" w:hAnsi="仿宋" w:eastAsia="仿宋"/>
                <w:sz w:val="24"/>
                <w:szCs w:val="28"/>
                <w:lang w:val="en-US" w:eastAsia="zh-CN"/>
              </w:rPr>
              <w:t>11</w:t>
            </w:r>
            <w:r>
              <w:rPr>
                <w:rFonts w:hint="eastAsia" w:ascii="仿宋" w:hAnsi="仿宋" w:eastAsia="仿宋"/>
                <w:sz w:val="24"/>
                <w:szCs w:val="28"/>
              </w:rPr>
              <w:t>日</w:t>
            </w:r>
            <w:r>
              <w:rPr>
                <w:rFonts w:hint="eastAsia" w:ascii="仿宋" w:hAnsi="仿宋" w:eastAsia="仿宋"/>
                <w:sz w:val="24"/>
                <w:szCs w:val="28"/>
                <w:lang w:val="en-US" w:eastAsia="zh-CN"/>
              </w:rPr>
              <w:t>左右</w:t>
            </w:r>
            <w:r>
              <w:rPr>
                <w:rFonts w:hint="eastAsia" w:ascii="仿宋" w:hAnsi="仿宋" w:eastAsia="仿宋"/>
                <w:sz w:val="24"/>
                <w:szCs w:val="28"/>
              </w:rPr>
              <w:t>完成审批并进行公示工作，具体以学院主页通知为准。</w:t>
            </w:r>
          </w:p>
        </w:tc>
        <w:tc>
          <w:tcPr>
            <w:tcW w:w="5832" w:type="dxa"/>
            <w:vAlign w:val="center"/>
          </w:tcPr>
          <w:p>
            <w:pPr>
              <w:pStyle w:val="3"/>
              <w:snapToGrid w:val="0"/>
              <w:spacing w:line="276" w:lineRule="auto"/>
              <w:rPr>
                <w:rFonts w:ascii="仿宋" w:hAnsi="仿宋" w:eastAsia="仿宋"/>
                <w:sz w:val="21"/>
                <w:szCs w:val="21"/>
              </w:rPr>
            </w:pPr>
            <w:r>
              <w:rPr>
                <w:rFonts w:hint="eastAsia" w:ascii="仿宋" w:hAnsi="仿宋" w:eastAsia="仿宋"/>
                <w:sz w:val="21"/>
                <w:szCs w:val="21"/>
              </w:rPr>
              <w:t>按照“公平、公正、公开”的原则，进行评选。</w:t>
            </w:r>
          </w:p>
          <w:p>
            <w:pPr>
              <w:pStyle w:val="3"/>
              <w:snapToGrid w:val="0"/>
              <w:spacing w:line="276" w:lineRule="auto"/>
              <w:rPr>
                <w:rFonts w:ascii="仿宋" w:hAnsi="仿宋" w:eastAsia="仿宋"/>
                <w:sz w:val="21"/>
                <w:szCs w:val="21"/>
              </w:rPr>
            </w:pPr>
            <w:r>
              <w:rPr>
                <w:rFonts w:hint="eastAsia" w:ascii="仿宋" w:hAnsi="仿宋" w:eastAsia="仿宋"/>
                <w:sz w:val="21"/>
                <w:szCs w:val="21"/>
              </w:rPr>
              <w:t>1.校级优秀毕业生评选比例为应届毕业研究生总数的12%;</w:t>
            </w:r>
          </w:p>
          <w:p>
            <w:pPr>
              <w:pStyle w:val="3"/>
              <w:snapToGrid w:val="0"/>
              <w:spacing w:line="276" w:lineRule="auto"/>
              <w:rPr>
                <w:rFonts w:ascii="仿宋" w:hAnsi="仿宋" w:eastAsia="仿宋"/>
                <w:sz w:val="21"/>
                <w:szCs w:val="21"/>
              </w:rPr>
            </w:pPr>
            <w:r>
              <w:rPr>
                <w:rFonts w:hint="eastAsia" w:ascii="仿宋" w:hAnsi="仿宋" w:eastAsia="仿宋"/>
                <w:sz w:val="21"/>
                <w:szCs w:val="21"/>
              </w:rPr>
              <w:t>2.校级优秀毕业生干部评选比例为应</w:t>
            </w:r>
            <w:bookmarkStart w:id="2" w:name="_GoBack"/>
            <w:bookmarkEnd w:id="2"/>
            <w:r>
              <w:rPr>
                <w:rFonts w:hint="eastAsia" w:ascii="仿宋" w:hAnsi="仿宋" w:eastAsia="仿宋"/>
                <w:sz w:val="21"/>
                <w:szCs w:val="21"/>
              </w:rPr>
              <w:t>届毕业研究生总数5%;</w:t>
            </w:r>
          </w:p>
          <w:p>
            <w:pPr>
              <w:pStyle w:val="3"/>
              <w:snapToGrid w:val="0"/>
              <w:spacing w:line="276" w:lineRule="auto"/>
              <w:rPr>
                <w:rFonts w:ascii="仿宋" w:hAnsi="仿宋" w:eastAsia="仿宋"/>
                <w:sz w:val="21"/>
                <w:szCs w:val="21"/>
              </w:rPr>
            </w:pPr>
            <w:r>
              <w:rPr>
                <w:rFonts w:hint="eastAsia" w:ascii="仿宋" w:hAnsi="仿宋" w:eastAsia="仿宋"/>
                <w:sz w:val="21"/>
                <w:szCs w:val="21"/>
              </w:rPr>
              <w:t>3.北京市优秀毕业生的评选比例为应届毕业研究生总数的5%。</w:t>
            </w:r>
          </w:p>
          <w:p>
            <w:pPr>
              <w:pStyle w:val="3"/>
              <w:snapToGrid w:val="0"/>
              <w:spacing w:line="276" w:lineRule="auto"/>
              <w:rPr>
                <w:rFonts w:ascii="仿宋" w:hAnsi="仿宋" w:eastAsia="仿宋"/>
                <w:sz w:val="21"/>
                <w:szCs w:val="21"/>
              </w:rPr>
            </w:pPr>
            <w:r>
              <w:rPr>
                <w:rFonts w:hint="eastAsia" w:ascii="仿宋" w:hAnsi="仿宋" w:eastAsia="仿宋"/>
                <w:sz w:val="21"/>
                <w:szCs w:val="21"/>
              </w:rPr>
              <w:t>4.</w:t>
            </w:r>
            <w:r>
              <w:rPr>
                <w:rFonts w:hint="eastAsia" w:ascii="仿宋" w:hAnsi="仿宋" w:eastAsia="仿宋"/>
                <w:sz w:val="21"/>
                <w:szCs w:val="21"/>
                <w:highlight w:val="yellow"/>
              </w:rPr>
              <w:t>各班按</w:t>
            </w:r>
            <w:r>
              <w:rPr>
                <w:rFonts w:hint="eastAsia" w:ascii="仿宋" w:hAnsi="仿宋" w:eastAsia="仿宋"/>
                <w:sz w:val="21"/>
                <w:szCs w:val="21"/>
                <w:highlight w:val="yellow"/>
              </w:rPr>
              <w:t>实际毕业人数作为基数</w:t>
            </w:r>
            <w:r>
              <w:rPr>
                <w:rFonts w:hint="eastAsia" w:ascii="仿宋" w:hAnsi="仿宋" w:eastAsia="仿宋"/>
                <w:sz w:val="21"/>
                <w:szCs w:val="21"/>
              </w:rPr>
              <w:t>进行评选，</w:t>
            </w:r>
            <w:r>
              <w:rPr>
                <w:rFonts w:hint="eastAsia" w:ascii="仿宋" w:hAnsi="仿宋" w:eastAsia="仿宋"/>
                <w:sz w:val="21"/>
                <w:szCs w:val="21"/>
                <w:highlight w:val="yellow"/>
              </w:rPr>
              <w:t>推荐要有排序</w:t>
            </w:r>
            <w:r>
              <w:rPr>
                <w:rFonts w:hint="eastAsia" w:ascii="仿宋" w:hAnsi="仿宋" w:eastAsia="仿宋"/>
                <w:sz w:val="21"/>
                <w:szCs w:val="21"/>
              </w:rPr>
              <w:t>。</w:t>
            </w:r>
          </w:p>
          <w:p>
            <w:pPr>
              <w:pStyle w:val="3"/>
              <w:snapToGrid w:val="0"/>
              <w:spacing w:line="276" w:lineRule="auto"/>
              <w:rPr>
                <w:rFonts w:hint="eastAsia" w:ascii="仿宋" w:hAnsi="仿宋" w:eastAsia="仿宋"/>
                <w:sz w:val="21"/>
                <w:szCs w:val="21"/>
                <w:highlight w:val="yellow"/>
                <w:lang w:eastAsia="zh-CN"/>
              </w:rPr>
            </w:pPr>
            <w:r>
              <w:rPr>
                <w:rFonts w:hint="eastAsia" w:ascii="仿宋" w:hAnsi="仿宋" w:eastAsia="仿宋"/>
                <w:sz w:val="21"/>
                <w:szCs w:val="21"/>
              </w:rPr>
              <w:t>5.申报校级荣誉填写附件1毕业研究生（研究生干部）登记表；填写附件2汇总表；申报北京市优秀毕业生还需填写附件3，</w:t>
            </w:r>
            <w:r>
              <w:rPr>
                <w:rFonts w:hint="eastAsia" w:ascii="仿宋" w:hAnsi="仿宋" w:eastAsia="仿宋"/>
                <w:sz w:val="21"/>
                <w:szCs w:val="21"/>
                <w:highlight w:val="yellow"/>
              </w:rPr>
              <w:t>附件2两页都要填写。学生个人申报前要征求导师意见</w:t>
            </w:r>
            <w:r>
              <w:rPr>
                <w:rFonts w:hint="eastAsia" w:ascii="仿宋" w:hAnsi="仿宋" w:eastAsia="仿宋"/>
                <w:sz w:val="21"/>
                <w:szCs w:val="21"/>
                <w:highlight w:val="yellow"/>
                <w:lang w:eastAsia="zh-CN"/>
              </w:rPr>
              <w:t>。</w:t>
            </w:r>
          </w:p>
          <w:p>
            <w:pPr>
              <w:pStyle w:val="3"/>
              <w:snapToGrid w:val="0"/>
              <w:spacing w:line="276" w:lineRule="auto"/>
              <w:rPr>
                <w:rFonts w:hint="eastAsia" w:ascii="仿宋" w:hAnsi="仿宋" w:eastAsia="仿宋"/>
                <w:sz w:val="21"/>
                <w:szCs w:val="21"/>
                <w:highlight w:val="yellow"/>
                <w:lang w:eastAsia="zh-CN"/>
              </w:rPr>
            </w:pPr>
            <w:r>
              <w:rPr>
                <w:rFonts w:hint="eastAsia" w:ascii="仿宋" w:hAnsi="仿宋" w:eastAsia="仿宋"/>
                <w:sz w:val="21"/>
                <w:szCs w:val="21"/>
                <w:highlight w:val="yellow"/>
                <w:lang w:val="en-US" w:eastAsia="zh-CN"/>
              </w:rPr>
              <w:t>6.</w:t>
            </w:r>
            <w:r>
              <w:rPr>
                <w:rFonts w:hint="eastAsia" w:ascii="仿宋" w:hAnsi="仿宋" w:eastAsia="仿宋"/>
                <w:sz w:val="21"/>
                <w:szCs w:val="21"/>
                <w:highlight w:val="yellow"/>
                <w:lang w:eastAsia="zh-CN"/>
              </w:rPr>
              <w:t>《北京市普通高等学校优秀毕业生审批表》要求：</w:t>
            </w:r>
            <w:r>
              <w:rPr>
                <w:rFonts w:hint="eastAsia" w:ascii="仿宋" w:hAnsi="仿宋" w:eastAsia="仿宋"/>
                <w:sz w:val="21"/>
                <w:szCs w:val="21"/>
                <w:highlight w:val="none"/>
                <w:lang w:eastAsia="zh-CN"/>
              </w:rPr>
              <w:t>（</w:t>
            </w:r>
            <w:r>
              <w:rPr>
                <w:rFonts w:hint="eastAsia" w:ascii="仿宋" w:hAnsi="仿宋" w:eastAsia="仿宋"/>
                <w:sz w:val="21"/>
                <w:szCs w:val="21"/>
                <w:highlight w:val="none"/>
                <w:lang w:val="en-US" w:eastAsia="zh-CN"/>
              </w:rPr>
              <w:t>1</w:t>
            </w:r>
            <w:r>
              <w:rPr>
                <w:rFonts w:hint="eastAsia" w:ascii="仿宋" w:hAnsi="仿宋" w:eastAsia="仿宋"/>
                <w:sz w:val="21"/>
                <w:szCs w:val="21"/>
                <w:highlight w:val="none"/>
                <w:lang w:eastAsia="zh-CN"/>
              </w:rPr>
              <w:t>）正反面打印（</w:t>
            </w:r>
            <w:r>
              <w:rPr>
                <w:rFonts w:hint="eastAsia" w:ascii="仿宋" w:hAnsi="仿宋" w:eastAsia="仿宋"/>
                <w:sz w:val="21"/>
                <w:szCs w:val="21"/>
                <w:highlight w:val="none"/>
                <w:lang w:val="en-US" w:eastAsia="zh-CN"/>
              </w:rPr>
              <w:t>2页1张</w:t>
            </w:r>
            <w:r>
              <w:rPr>
                <w:rFonts w:hint="eastAsia" w:ascii="仿宋" w:hAnsi="仿宋" w:eastAsia="仿宋"/>
                <w:sz w:val="21"/>
                <w:szCs w:val="21"/>
                <w:highlight w:val="none"/>
                <w:lang w:eastAsia="zh-CN"/>
              </w:rPr>
              <w:t>），不能调整布局或多加页；（</w:t>
            </w:r>
            <w:r>
              <w:rPr>
                <w:rFonts w:hint="eastAsia" w:ascii="仿宋" w:hAnsi="仿宋" w:eastAsia="仿宋"/>
                <w:sz w:val="21"/>
                <w:szCs w:val="21"/>
                <w:highlight w:val="none"/>
                <w:lang w:val="en-US" w:eastAsia="zh-CN"/>
              </w:rPr>
              <w:t>2</w:t>
            </w:r>
            <w:r>
              <w:rPr>
                <w:rFonts w:hint="eastAsia" w:ascii="仿宋" w:hAnsi="仿宋" w:eastAsia="仿宋"/>
                <w:sz w:val="21"/>
                <w:szCs w:val="21"/>
                <w:highlight w:val="none"/>
                <w:lang w:eastAsia="zh-CN"/>
              </w:rPr>
              <w:t>）证件照要求一寸，无底色要求；（</w:t>
            </w:r>
            <w:r>
              <w:rPr>
                <w:rFonts w:hint="eastAsia" w:ascii="仿宋" w:hAnsi="仿宋" w:eastAsia="仿宋"/>
                <w:sz w:val="21"/>
                <w:szCs w:val="21"/>
                <w:highlight w:val="none"/>
                <w:lang w:val="en-US" w:eastAsia="zh-CN"/>
              </w:rPr>
              <w:t>3</w:t>
            </w:r>
            <w:r>
              <w:rPr>
                <w:rFonts w:hint="eastAsia" w:ascii="仿宋" w:hAnsi="仿宋" w:eastAsia="仿宋"/>
                <w:sz w:val="21"/>
                <w:szCs w:val="21"/>
                <w:highlight w:val="none"/>
                <w:lang w:eastAsia="zh-CN"/>
              </w:rPr>
              <w:t>）逐级签署意见及签字(可手签章)，学生签名需手写或电子签；（</w:t>
            </w:r>
            <w:r>
              <w:rPr>
                <w:rFonts w:hint="eastAsia" w:ascii="仿宋" w:hAnsi="仿宋" w:eastAsia="仿宋"/>
                <w:sz w:val="21"/>
                <w:szCs w:val="21"/>
                <w:highlight w:val="none"/>
                <w:lang w:val="en-US" w:eastAsia="zh-CN"/>
              </w:rPr>
              <w:t>4</w:t>
            </w:r>
            <w:r>
              <w:rPr>
                <w:rFonts w:hint="eastAsia" w:ascii="仿宋" w:hAnsi="仿宋" w:eastAsia="仿宋"/>
                <w:sz w:val="21"/>
                <w:szCs w:val="21"/>
                <w:highlight w:val="none"/>
                <w:lang w:eastAsia="zh-CN"/>
              </w:rPr>
              <w:t>）“毕业去向”填报内容为:国内升学、国内就业、出国出境、自主创业、其他；（</w:t>
            </w:r>
            <w:r>
              <w:rPr>
                <w:rFonts w:hint="eastAsia" w:ascii="仿宋" w:hAnsi="仿宋" w:eastAsia="仿宋"/>
                <w:sz w:val="21"/>
                <w:szCs w:val="21"/>
                <w:highlight w:val="none"/>
                <w:lang w:val="en-US" w:eastAsia="zh-CN"/>
              </w:rPr>
              <w:t>5</w:t>
            </w:r>
            <w:r>
              <w:rPr>
                <w:rFonts w:hint="eastAsia" w:ascii="仿宋" w:hAnsi="仿宋" w:eastAsia="仿宋"/>
                <w:sz w:val="21"/>
                <w:szCs w:val="21"/>
                <w:highlight w:val="none"/>
                <w:lang w:eastAsia="zh-CN"/>
              </w:rPr>
              <w:t>）审批表排序与汇总表排序一致。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6" w:hRule="atLeast"/>
          <w:jc w:val="center"/>
        </w:trPr>
        <w:tc>
          <w:tcPr>
            <w:tcW w:w="1420" w:type="dxa"/>
            <w:vAlign w:val="center"/>
          </w:tcPr>
          <w:p>
            <w:pPr>
              <w:pStyle w:val="3"/>
              <w:snapToGrid w:val="0"/>
              <w:spacing w:line="276" w:lineRule="auto"/>
              <w:jc w:val="center"/>
              <w:rPr>
                <w:rFonts w:ascii="仿宋" w:hAnsi="仿宋" w:eastAsia="仿宋"/>
                <w:sz w:val="24"/>
                <w:szCs w:val="28"/>
              </w:rPr>
            </w:pPr>
            <w:r>
              <w:rPr>
                <w:rFonts w:hint="eastAsia" w:ascii="仿宋" w:hAnsi="仿宋" w:eastAsia="仿宋"/>
                <w:sz w:val="24"/>
                <w:szCs w:val="28"/>
                <w:lang w:val="en-US" w:eastAsia="zh-CN"/>
              </w:rPr>
              <w:t>5</w:t>
            </w:r>
            <w:r>
              <w:rPr>
                <w:rFonts w:hint="eastAsia" w:ascii="仿宋" w:hAnsi="仿宋" w:eastAsia="仿宋"/>
                <w:sz w:val="24"/>
                <w:szCs w:val="28"/>
              </w:rPr>
              <w:t>月</w:t>
            </w:r>
            <w:r>
              <w:rPr>
                <w:rFonts w:hint="eastAsia" w:ascii="仿宋" w:hAnsi="仿宋" w:eastAsia="仿宋"/>
                <w:sz w:val="24"/>
                <w:szCs w:val="28"/>
                <w:lang w:val="en-US" w:eastAsia="zh-CN"/>
              </w:rPr>
              <w:t>27</w:t>
            </w:r>
            <w:r>
              <w:rPr>
                <w:rFonts w:hint="eastAsia" w:ascii="仿宋" w:hAnsi="仿宋" w:eastAsia="仿宋"/>
                <w:sz w:val="24"/>
                <w:szCs w:val="28"/>
              </w:rPr>
              <w:t>日前</w:t>
            </w:r>
          </w:p>
        </w:tc>
        <w:tc>
          <w:tcPr>
            <w:tcW w:w="2300" w:type="dxa"/>
            <w:vAlign w:val="center"/>
          </w:tcPr>
          <w:p>
            <w:pPr>
              <w:pStyle w:val="3"/>
              <w:snapToGrid w:val="0"/>
              <w:spacing w:line="276" w:lineRule="auto"/>
              <w:rPr>
                <w:rFonts w:ascii="仿宋" w:hAnsi="仿宋" w:eastAsia="仿宋"/>
                <w:sz w:val="24"/>
                <w:szCs w:val="28"/>
              </w:rPr>
            </w:pPr>
            <w:r>
              <w:rPr>
                <w:rFonts w:hint="eastAsia" w:ascii="仿宋" w:hAnsi="仿宋" w:eastAsia="仿宋"/>
                <w:sz w:val="24"/>
                <w:szCs w:val="28"/>
              </w:rPr>
              <w:t>研究生工作部对学院推荐名单进行审核、上会、制作证书</w:t>
            </w:r>
          </w:p>
        </w:tc>
        <w:tc>
          <w:tcPr>
            <w:tcW w:w="5832" w:type="dxa"/>
            <w:vAlign w:val="center"/>
          </w:tcPr>
          <w:p>
            <w:pPr>
              <w:pStyle w:val="3"/>
              <w:snapToGrid w:val="0"/>
              <w:spacing w:line="276" w:lineRule="auto"/>
              <w:ind w:firstLine="480" w:firstLineChars="200"/>
              <w:rPr>
                <w:rFonts w:hint="eastAsia" w:ascii="仿宋" w:hAnsi="仿宋" w:eastAsia="仿宋"/>
                <w:sz w:val="24"/>
                <w:szCs w:val="28"/>
                <w:highlight w:val="none"/>
              </w:rPr>
            </w:pPr>
            <w:r>
              <w:rPr>
                <w:rFonts w:hint="eastAsia" w:ascii="仿宋" w:hAnsi="仿宋" w:eastAsia="仿宋"/>
                <w:sz w:val="24"/>
                <w:szCs w:val="28"/>
              </w:rPr>
              <w:t>各学院需上报材料：校级、市级优秀毕业生、干部汇总表、名额统计表电子版。</w:t>
            </w:r>
            <w:r>
              <w:rPr>
                <w:rFonts w:hint="eastAsia" w:ascii="仿宋" w:hAnsi="仿宋" w:eastAsia="仿宋"/>
                <w:sz w:val="24"/>
                <w:szCs w:val="28"/>
                <w:highlight w:val="none"/>
              </w:rPr>
              <w:t>纸质版汇总表请学院副书记签字后提交，登记表请学院审核后统一提交纸质版</w:t>
            </w:r>
            <w:r>
              <w:rPr>
                <w:rFonts w:hint="eastAsia" w:ascii="仿宋" w:hAnsi="仿宋" w:eastAsia="仿宋"/>
                <w:sz w:val="24"/>
                <w:szCs w:val="28"/>
                <w:highlight w:val="none"/>
                <w:lang w:eastAsia="zh-CN"/>
              </w:rPr>
              <w:t>。</w:t>
            </w:r>
          </w:p>
        </w:tc>
      </w:tr>
    </w:tbl>
    <w:p>
      <w:pPr>
        <w:snapToGrid w:val="0"/>
        <w:spacing w:before="240" w:line="360" w:lineRule="auto"/>
        <w:outlineLvl w:val="0"/>
        <w:rPr>
          <w:rFonts w:ascii="华文中宋" w:hAnsi="华文中宋" w:eastAsia="华文中宋"/>
          <w:b/>
          <w:sz w:val="28"/>
          <w:szCs w:val="28"/>
        </w:rPr>
      </w:pPr>
      <w:r>
        <w:rPr>
          <w:rFonts w:hint="eastAsia" w:ascii="华文中宋" w:hAnsi="华文中宋" w:eastAsia="华文中宋"/>
          <w:b/>
          <w:sz w:val="28"/>
          <w:szCs w:val="28"/>
        </w:rPr>
        <w:t>五、工作要求</w:t>
      </w:r>
    </w:p>
    <w:p>
      <w:pPr>
        <w:snapToGrid w:val="0"/>
        <w:spacing w:line="360" w:lineRule="auto"/>
        <w:ind w:firstLine="560" w:firstLineChars="200"/>
        <w:rPr>
          <w:rFonts w:ascii="仿宋" w:hAnsi="仿宋" w:eastAsia="仿宋" w:cs="宋体"/>
          <w:kern w:val="0"/>
          <w:sz w:val="28"/>
          <w:szCs w:val="28"/>
        </w:rPr>
      </w:pPr>
      <w:r>
        <w:rPr>
          <w:rFonts w:hint="eastAsia" w:ascii="仿宋" w:hAnsi="仿宋" w:eastAsia="仿宋" w:cs="宋体"/>
          <w:kern w:val="0"/>
          <w:sz w:val="28"/>
          <w:szCs w:val="28"/>
        </w:rPr>
        <w:t>严格程序。各班在评选过程中要做到公平、公正、公开；严格掌握评选条件和标准，推荐名单要在全班范围内进行公示。</w:t>
      </w:r>
    </w:p>
    <w:p>
      <w:pPr>
        <w:snapToGrid w:val="0"/>
        <w:spacing w:line="360" w:lineRule="auto"/>
        <w:ind w:firstLine="600"/>
        <w:rPr>
          <w:rFonts w:ascii="仿宋" w:hAnsi="仿宋" w:eastAsia="仿宋" w:cs="宋体"/>
          <w:kern w:val="0"/>
          <w:sz w:val="28"/>
          <w:szCs w:val="28"/>
        </w:rPr>
      </w:pPr>
      <w:r>
        <w:rPr>
          <w:rFonts w:hint="eastAsia" w:ascii="仿宋" w:hAnsi="仿宋" w:eastAsia="仿宋" w:cs="宋体"/>
          <w:kern w:val="0"/>
          <w:sz w:val="28"/>
          <w:szCs w:val="28"/>
          <w:highlight w:val="yellow"/>
        </w:rPr>
        <w:t>各班推荐名单汇总表及推荐排序用附件2，同时将个人申请用的登记表的电子版各班于5月</w:t>
      </w:r>
      <w:r>
        <w:rPr>
          <w:rFonts w:hint="eastAsia" w:ascii="仿宋" w:hAnsi="仿宋" w:eastAsia="仿宋" w:cs="宋体"/>
          <w:kern w:val="0"/>
          <w:sz w:val="28"/>
          <w:szCs w:val="28"/>
          <w:highlight w:val="yellow"/>
          <w:lang w:val="en-US" w:eastAsia="zh-CN"/>
        </w:rPr>
        <w:t>7</w:t>
      </w:r>
      <w:r>
        <w:rPr>
          <w:rFonts w:hint="eastAsia" w:ascii="仿宋" w:hAnsi="仿宋" w:eastAsia="仿宋" w:cs="宋体"/>
          <w:kern w:val="0"/>
          <w:sz w:val="28"/>
          <w:szCs w:val="28"/>
          <w:highlight w:val="yellow"/>
        </w:rPr>
        <w:t>日</w:t>
      </w:r>
      <w:r>
        <w:rPr>
          <w:rFonts w:hint="eastAsia" w:ascii="仿宋" w:hAnsi="仿宋" w:eastAsia="仿宋" w:cs="宋体"/>
          <w:kern w:val="0"/>
          <w:sz w:val="28"/>
          <w:szCs w:val="28"/>
        </w:rPr>
        <w:t>前发送到hjyjs@bjtu.edu.cn（发之前要征求完党支部意见）。（登记表以班级名称为文件夹，每个人的登记表命名格式为班级+姓名+校级/市级优秀毕业生登记表）</w:t>
      </w:r>
    </w:p>
    <w:p>
      <w:pPr>
        <w:snapToGrid w:val="0"/>
        <w:spacing w:line="360" w:lineRule="auto"/>
        <w:ind w:firstLine="600"/>
        <w:rPr>
          <w:rFonts w:ascii="仿宋" w:hAnsi="仿宋" w:eastAsia="仿宋" w:cs="宋体"/>
          <w:kern w:val="0"/>
          <w:sz w:val="28"/>
          <w:szCs w:val="28"/>
        </w:rPr>
      </w:pPr>
      <w:r>
        <w:rPr>
          <w:rFonts w:hint="eastAsia" w:ascii="仿宋" w:hAnsi="仿宋" w:eastAsia="仿宋" w:cs="宋体"/>
          <w:kern w:val="0"/>
          <w:sz w:val="28"/>
          <w:szCs w:val="28"/>
          <w:highlight w:val="yellow"/>
        </w:rPr>
        <w:t>个人书面版登记表（附件1和附件3）需注意填写好党支部意见和导师意见并有手写签名，各班5月</w:t>
      </w:r>
      <w:r>
        <w:rPr>
          <w:rFonts w:hint="eastAsia" w:ascii="仿宋" w:hAnsi="仿宋" w:eastAsia="仿宋" w:cs="宋体"/>
          <w:kern w:val="0"/>
          <w:sz w:val="28"/>
          <w:szCs w:val="28"/>
          <w:highlight w:val="yellow"/>
          <w:lang w:val="en-US" w:eastAsia="zh-CN"/>
        </w:rPr>
        <w:t>7</w:t>
      </w:r>
      <w:r>
        <w:rPr>
          <w:rFonts w:hint="eastAsia" w:ascii="仿宋" w:hAnsi="仿宋" w:eastAsia="仿宋" w:cs="宋体"/>
          <w:kern w:val="0"/>
          <w:sz w:val="28"/>
          <w:szCs w:val="28"/>
          <w:highlight w:val="yellow"/>
        </w:rPr>
        <w:t>日收齐后交兼职辅导员</w:t>
      </w:r>
      <w:r>
        <w:rPr>
          <w:rFonts w:hint="eastAsia" w:ascii="仿宋" w:hAnsi="仿宋" w:eastAsia="仿宋" w:cs="宋体"/>
          <w:kern w:val="0"/>
          <w:sz w:val="28"/>
          <w:szCs w:val="28"/>
        </w:rPr>
        <w:t>。</w:t>
      </w:r>
    </w:p>
    <w:p>
      <w:pPr>
        <w:snapToGrid w:val="0"/>
        <w:spacing w:line="360" w:lineRule="auto"/>
        <w:outlineLvl w:val="0"/>
        <w:rPr>
          <w:rFonts w:ascii="华文中宋" w:hAnsi="华文中宋" w:eastAsia="华文中宋"/>
          <w:b/>
          <w:sz w:val="28"/>
          <w:szCs w:val="28"/>
        </w:rPr>
      </w:pPr>
      <w:r>
        <w:rPr>
          <w:rFonts w:hint="eastAsia" w:ascii="华文中宋" w:hAnsi="华文中宋" w:eastAsia="华文中宋"/>
          <w:b/>
          <w:sz w:val="28"/>
          <w:szCs w:val="28"/>
        </w:rPr>
        <w:t>六、其他事项</w:t>
      </w:r>
    </w:p>
    <w:p>
      <w:pPr>
        <w:snapToGrid w:val="0"/>
        <w:spacing w:line="360" w:lineRule="auto"/>
        <w:ind w:firstLine="600"/>
        <w:rPr>
          <w:rFonts w:ascii="仿宋" w:hAnsi="仿宋" w:eastAsia="仿宋" w:cs="宋体"/>
          <w:kern w:val="0"/>
          <w:sz w:val="28"/>
          <w:szCs w:val="28"/>
        </w:rPr>
      </w:pPr>
      <w:r>
        <w:rPr>
          <w:rFonts w:hint="eastAsia" w:ascii="仿宋" w:hAnsi="仿宋" w:eastAsia="仿宋" w:cs="宋体"/>
          <w:kern w:val="0"/>
          <w:sz w:val="28"/>
          <w:szCs w:val="28"/>
          <w:highlight w:val="yellow"/>
        </w:rPr>
        <w:t>北京市普通高等学校优秀毕业生应从北京交通大学优秀毕业生或优秀毕业生干部中推荐</w:t>
      </w:r>
      <w:r>
        <w:rPr>
          <w:rFonts w:ascii="仿宋" w:hAnsi="仿宋" w:eastAsia="仿宋" w:cs="宋体"/>
          <w:kern w:val="0"/>
          <w:sz w:val="28"/>
          <w:szCs w:val="28"/>
          <w:highlight w:val="yellow"/>
        </w:rPr>
        <w:t>产生</w:t>
      </w:r>
      <w:r>
        <w:rPr>
          <w:rFonts w:hint="eastAsia" w:ascii="仿宋" w:hAnsi="仿宋" w:eastAsia="仿宋" w:cs="宋体"/>
          <w:kern w:val="0"/>
          <w:sz w:val="28"/>
          <w:szCs w:val="28"/>
          <w:highlight w:val="yellow"/>
        </w:rPr>
        <w:t>。</w:t>
      </w:r>
      <w:r>
        <w:rPr>
          <w:rFonts w:hint="eastAsia" w:ascii="仿宋" w:hAnsi="仿宋" w:eastAsia="仿宋" w:cs="宋体"/>
          <w:kern w:val="0"/>
          <w:sz w:val="28"/>
          <w:szCs w:val="28"/>
        </w:rPr>
        <w:t>市级优秀毕业生荣誉证书</w:t>
      </w:r>
      <w:r>
        <w:rPr>
          <w:rFonts w:hint="eastAsia" w:ascii="仿宋" w:hAnsi="仿宋" w:eastAsia="仿宋" w:cs="宋体"/>
          <w:kern w:val="0"/>
          <w:sz w:val="28"/>
          <w:szCs w:val="28"/>
          <w:lang w:eastAsia="zh-CN"/>
        </w:rPr>
        <w:t>（电子版）</w:t>
      </w:r>
      <w:r>
        <w:rPr>
          <w:rFonts w:hint="eastAsia" w:ascii="仿宋" w:hAnsi="仿宋" w:eastAsia="仿宋" w:cs="宋体"/>
          <w:kern w:val="0"/>
          <w:sz w:val="28"/>
          <w:szCs w:val="28"/>
        </w:rPr>
        <w:t>由市教委统一</w:t>
      </w:r>
      <w:r>
        <w:rPr>
          <w:rFonts w:hint="eastAsia" w:ascii="仿宋" w:hAnsi="仿宋" w:eastAsia="仿宋" w:cs="宋体"/>
          <w:kern w:val="0"/>
          <w:sz w:val="28"/>
          <w:szCs w:val="28"/>
          <w:lang w:eastAsia="zh-CN"/>
        </w:rPr>
        <w:t>发放</w:t>
      </w:r>
      <w:r>
        <w:rPr>
          <w:rFonts w:hint="eastAsia" w:ascii="仿宋" w:hAnsi="仿宋" w:eastAsia="仿宋" w:cs="宋体"/>
          <w:kern w:val="0"/>
          <w:sz w:val="28"/>
          <w:szCs w:val="28"/>
        </w:rPr>
        <w:t>。</w:t>
      </w:r>
    </w:p>
    <w:p>
      <w:pPr>
        <w:snapToGrid w:val="0"/>
        <w:spacing w:line="360" w:lineRule="auto"/>
        <w:ind w:firstLine="600"/>
        <w:rPr>
          <w:rFonts w:ascii="仿宋" w:hAnsi="仿宋" w:eastAsia="仿宋" w:cs="宋体"/>
          <w:kern w:val="0"/>
          <w:sz w:val="28"/>
          <w:szCs w:val="28"/>
          <w:highlight w:val="cyan"/>
        </w:rPr>
      </w:pPr>
      <w:r>
        <w:rPr>
          <w:rFonts w:hint="eastAsia" w:ascii="仿宋" w:hAnsi="仿宋" w:eastAsia="仿宋" w:cs="宋体"/>
          <w:kern w:val="0"/>
          <w:sz w:val="28"/>
          <w:szCs w:val="28"/>
          <w:highlight w:val="cyan"/>
        </w:rPr>
        <w:t>在学校参评了校级优秀毕业生干部的同学，校级荣誉不占班级名额，如果申报北京市优秀毕业生，需要在班级参评。</w:t>
      </w:r>
    </w:p>
    <w:p>
      <w:pPr>
        <w:snapToGrid w:val="0"/>
        <w:spacing w:line="360" w:lineRule="auto"/>
        <w:ind w:firstLine="600"/>
        <w:rPr>
          <w:rFonts w:ascii="仿宋" w:hAnsi="仿宋" w:eastAsia="仿宋" w:cs="宋体"/>
          <w:kern w:val="0"/>
          <w:sz w:val="28"/>
          <w:szCs w:val="28"/>
        </w:rPr>
      </w:pPr>
      <w:r>
        <w:rPr>
          <w:rFonts w:hint="eastAsia" w:ascii="仿宋" w:hAnsi="仿宋" w:eastAsia="仿宋" w:cs="宋体"/>
          <w:kern w:val="0"/>
          <w:sz w:val="28"/>
          <w:szCs w:val="28"/>
        </w:rPr>
        <w:t>对已经被评为校</w:t>
      </w:r>
      <w:r>
        <w:rPr>
          <w:rFonts w:ascii="仿宋" w:hAnsi="仿宋" w:eastAsia="仿宋" w:cs="宋体"/>
          <w:kern w:val="0"/>
          <w:sz w:val="28"/>
          <w:szCs w:val="28"/>
        </w:rPr>
        <w:t>、市级</w:t>
      </w:r>
      <w:r>
        <w:rPr>
          <w:rFonts w:hint="eastAsia" w:ascii="仿宋" w:hAnsi="仿宋" w:eastAsia="仿宋" w:cs="宋体"/>
          <w:kern w:val="0"/>
          <w:sz w:val="28"/>
          <w:szCs w:val="28"/>
        </w:rPr>
        <w:t>优秀毕业生等荣誉称号的研究生，在毕业离校前出现不符合评优要求的情况，学校收回证书和审批材料。</w:t>
      </w:r>
    </w:p>
    <w:p>
      <w:pPr>
        <w:snapToGrid w:val="0"/>
        <w:spacing w:line="360" w:lineRule="auto"/>
        <w:jc w:val="right"/>
        <w:rPr>
          <w:rFonts w:hint="eastAsia" w:ascii="仿宋" w:hAnsi="仿宋" w:eastAsia="仿宋"/>
          <w:sz w:val="28"/>
          <w:szCs w:val="28"/>
        </w:rPr>
      </w:pPr>
    </w:p>
    <w:p>
      <w:pPr>
        <w:snapToGrid w:val="0"/>
        <w:spacing w:line="360" w:lineRule="auto"/>
        <w:jc w:val="right"/>
        <w:rPr>
          <w:rFonts w:ascii="仿宋" w:hAnsi="仿宋" w:eastAsia="仿宋"/>
          <w:sz w:val="28"/>
          <w:szCs w:val="28"/>
        </w:rPr>
      </w:pPr>
      <w:r>
        <w:rPr>
          <w:rFonts w:hint="eastAsia" w:ascii="仿宋" w:hAnsi="仿宋" w:eastAsia="仿宋"/>
          <w:sz w:val="28"/>
          <w:szCs w:val="28"/>
        </w:rPr>
        <w:t>环境学院研究生工作组</w:t>
      </w:r>
    </w:p>
    <w:p>
      <w:pPr>
        <w:snapToGrid w:val="0"/>
        <w:spacing w:line="360" w:lineRule="auto"/>
        <w:jc w:val="right"/>
        <w:rPr>
          <w:rFonts w:ascii="黑体" w:hAnsi="宋体" w:eastAsia="黑体" w:cs="宋体"/>
          <w:kern w:val="0"/>
          <w:szCs w:val="21"/>
        </w:rPr>
      </w:pPr>
      <w:r>
        <w:rPr>
          <w:rFonts w:hint="eastAsia" w:ascii="仿宋" w:hAnsi="仿宋" w:eastAsia="仿宋"/>
          <w:sz w:val="28"/>
          <w:szCs w:val="28"/>
        </w:rPr>
        <w:t>202</w:t>
      </w:r>
      <w:r>
        <w:rPr>
          <w:rFonts w:hint="eastAsia" w:ascii="仿宋" w:hAnsi="仿宋" w:eastAsia="仿宋"/>
          <w:sz w:val="28"/>
          <w:szCs w:val="28"/>
          <w:lang w:val="en-US" w:eastAsia="zh-CN"/>
        </w:rPr>
        <w:t>4</w:t>
      </w:r>
      <w:r>
        <w:rPr>
          <w:rFonts w:hint="eastAsia" w:ascii="仿宋" w:hAnsi="仿宋" w:eastAsia="仿宋"/>
          <w:sz w:val="28"/>
          <w:szCs w:val="28"/>
        </w:rPr>
        <w:t>年</w:t>
      </w:r>
      <w:r>
        <w:rPr>
          <w:rFonts w:hint="eastAsia" w:ascii="仿宋" w:hAnsi="仿宋" w:eastAsia="仿宋"/>
          <w:sz w:val="28"/>
          <w:szCs w:val="28"/>
          <w:lang w:val="en-US" w:eastAsia="zh-CN"/>
        </w:rPr>
        <w:t>4</w:t>
      </w:r>
      <w:r>
        <w:rPr>
          <w:rFonts w:hint="eastAsia" w:ascii="仿宋" w:hAnsi="仿宋" w:eastAsia="仿宋"/>
          <w:sz w:val="28"/>
          <w:szCs w:val="28"/>
        </w:rPr>
        <w:t>月2</w:t>
      </w:r>
      <w:r>
        <w:rPr>
          <w:rFonts w:hint="eastAsia" w:ascii="仿宋" w:hAnsi="仿宋" w:eastAsia="仿宋"/>
          <w:sz w:val="28"/>
          <w:szCs w:val="28"/>
          <w:lang w:val="en-US" w:eastAsia="zh-CN"/>
        </w:rPr>
        <w:t>9</w:t>
      </w:r>
      <w:r>
        <w:rPr>
          <w:rFonts w:hint="eastAsia" w:ascii="仿宋" w:hAnsi="仿宋" w:eastAsia="仿宋"/>
          <w:sz w:val="28"/>
          <w:szCs w:val="28"/>
        </w:rPr>
        <w:t>日</w:t>
      </w:r>
      <w:r>
        <w:rPr>
          <w:rFonts w:ascii="黑体" w:eastAsia="黑体"/>
        </w:rPr>
        <w:br w:type="page"/>
      </w:r>
    </w:p>
    <w:p>
      <w:pPr>
        <w:pStyle w:val="2"/>
        <w:tabs>
          <w:tab w:val="left" w:pos="1884"/>
        </w:tabs>
        <w:spacing w:line="360" w:lineRule="auto"/>
        <w:ind w:left="412" w:leftChars="196" w:right="514" w:rightChars="245"/>
        <w:jc w:val="both"/>
        <w:rPr>
          <w:rFonts w:hint="eastAsia"/>
          <w:b/>
          <w:bCs/>
          <w:sz w:val="28"/>
          <w:szCs w:val="28"/>
        </w:rPr>
      </w:pPr>
      <w:bookmarkStart w:id="0" w:name="_Toc23483"/>
      <w:bookmarkStart w:id="1" w:name="_Toc13927"/>
      <w:r>
        <w:rPr>
          <w:rFonts w:hint="eastAsia"/>
          <w:b/>
          <w:bCs/>
          <w:sz w:val="28"/>
          <w:szCs w:val="28"/>
        </w:rPr>
        <w:t>参考资料：</w:t>
      </w:r>
    </w:p>
    <w:p>
      <w:pPr>
        <w:pStyle w:val="2"/>
        <w:tabs>
          <w:tab w:val="left" w:pos="1884"/>
        </w:tabs>
        <w:spacing w:line="360" w:lineRule="auto"/>
        <w:ind w:left="420" w:leftChars="200" w:right="514" w:rightChars="245" w:firstLine="438" w:firstLineChars="209"/>
        <w:jc w:val="both"/>
        <w:rPr>
          <w:rFonts w:ascii="黑体" w:eastAsia="黑体"/>
        </w:rPr>
      </w:pPr>
      <w:r>
        <w:rPr>
          <w:rFonts w:hint="eastAsia"/>
        </w:rPr>
        <w:t>根据2</w:t>
      </w:r>
      <w:r>
        <w:t>02</w:t>
      </w:r>
      <w:r>
        <w:rPr>
          <w:rFonts w:hint="eastAsia"/>
          <w:lang w:val="en-US" w:eastAsia="zh-CN"/>
        </w:rPr>
        <w:t>3</w:t>
      </w:r>
      <w:r>
        <w:rPr>
          <w:rFonts w:hint="eastAsia"/>
        </w:rPr>
        <w:t>年版《研究生手册》中《</w:t>
      </w:r>
      <w:r>
        <w:t>北京交通大学研究生奖励实施办法</w:t>
      </w:r>
      <w:r>
        <w:rPr>
          <w:rFonts w:hint="eastAsia"/>
        </w:rPr>
        <w:t>》</w:t>
      </w:r>
      <w:bookmarkEnd w:id="0"/>
      <w:bookmarkEnd w:id="1"/>
      <w:r>
        <w:rPr>
          <w:rFonts w:hint="eastAsia"/>
        </w:rPr>
        <w:t>，将和毕业生评优相关内容摘录如下，如有不完全的地方，以《</w:t>
      </w:r>
      <w:r>
        <w:t>北京交通大学研究生奖励实施办法</w:t>
      </w:r>
      <w:r>
        <w:rPr>
          <w:rFonts w:hint="eastAsia"/>
        </w:rPr>
        <w:t>》为准。</w:t>
      </w:r>
    </w:p>
    <w:p>
      <w:pPr>
        <w:pStyle w:val="2"/>
        <w:keepNext w:val="0"/>
        <w:keepLines w:val="0"/>
        <w:pageBreakBefore w:val="0"/>
        <w:widowControl w:val="0"/>
        <w:tabs>
          <w:tab w:val="left" w:pos="1884"/>
        </w:tabs>
        <w:kinsoku/>
        <w:wordWrap/>
        <w:overflowPunct/>
        <w:topLinePunct w:val="0"/>
        <w:bidi w:val="0"/>
        <w:adjustRightInd/>
        <w:snapToGrid/>
        <w:spacing w:line="360" w:lineRule="auto"/>
        <w:ind w:left="420" w:leftChars="200" w:right="514" w:rightChars="245" w:firstLine="420" w:firstLineChars="200"/>
        <w:textAlignment w:val="auto"/>
      </w:pPr>
      <w:r>
        <w:rPr>
          <w:rFonts w:hint="eastAsia" w:ascii="黑体" w:eastAsia="黑体"/>
        </w:rPr>
        <w:t xml:space="preserve">第十七条 </w:t>
      </w:r>
      <w:r>
        <w:t>优秀毕业生须满足以下附加条件：</w:t>
      </w:r>
    </w:p>
    <w:p>
      <w:pPr>
        <w:pStyle w:val="2"/>
        <w:keepNext w:val="0"/>
        <w:keepLines w:val="0"/>
        <w:pageBreakBefore w:val="0"/>
        <w:widowControl w:val="0"/>
        <w:tabs>
          <w:tab w:val="left" w:pos="1884"/>
        </w:tabs>
        <w:kinsoku/>
        <w:wordWrap/>
        <w:overflowPunct/>
        <w:topLinePunct w:val="0"/>
        <w:bidi w:val="0"/>
        <w:adjustRightInd/>
        <w:snapToGrid/>
        <w:spacing w:line="360" w:lineRule="auto"/>
        <w:ind w:left="420" w:leftChars="200" w:right="514" w:rightChars="245" w:firstLine="420" w:firstLineChars="200"/>
        <w:textAlignment w:val="auto"/>
      </w:pPr>
      <w:r>
        <w:t>1.在校期间获得校级以上荣誉称号等。</w:t>
      </w:r>
    </w:p>
    <w:p>
      <w:pPr>
        <w:pStyle w:val="17"/>
        <w:keepNext w:val="0"/>
        <w:keepLines w:val="0"/>
        <w:pageBreakBefore w:val="0"/>
        <w:widowControl w:val="0"/>
        <w:tabs>
          <w:tab w:val="left" w:pos="1152"/>
        </w:tabs>
        <w:kinsoku/>
        <w:wordWrap/>
        <w:overflowPunct/>
        <w:topLinePunct w:val="0"/>
        <w:bidi w:val="0"/>
        <w:adjustRightInd/>
        <w:snapToGrid/>
        <w:spacing w:line="360" w:lineRule="auto"/>
        <w:ind w:left="420" w:leftChars="200" w:right="514" w:rightChars="245" w:firstLineChars="200"/>
        <w:textAlignment w:val="auto"/>
        <w:rPr>
          <w:sz w:val="21"/>
        </w:rPr>
      </w:pPr>
      <w:r>
        <w:rPr>
          <w:rFonts w:hint="eastAsia"/>
          <w:sz w:val="21"/>
        </w:rPr>
        <w:t>2.</w:t>
      </w:r>
      <w:r>
        <w:rPr>
          <w:sz w:val="21"/>
        </w:rPr>
        <w:t>在校期间课程学习和科学研究成绩突出，学位论文答辩成绩优良。</w:t>
      </w:r>
    </w:p>
    <w:p>
      <w:pPr>
        <w:pStyle w:val="17"/>
        <w:keepNext w:val="0"/>
        <w:keepLines w:val="0"/>
        <w:pageBreakBefore w:val="0"/>
        <w:widowControl w:val="0"/>
        <w:tabs>
          <w:tab w:val="left" w:pos="1152"/>
        </w:tabs>
        <w:kinsoku/>
        <w:wordWrap/>
        <w:overflowPunct/>
        <w:topLinePunct w:val="0"/>
        <w:bidi w:val="0"/>
        <w:adjustRightInd/>
        <w:snapToGrid/>
        <w:spacing w:line="360" w:lineRule="auto"/>
        <w:ind w:left="420" w:leftChars="200" w:right="514" w:rightChars="245" w:firstLineChars="200"/>
        <w:textAlignment w:val="auto"/>
        <w:rPr>
          <w:sz w:val="21"/>
        </w:rPr>
      </w:pPr>
      <w:r>
        <w:rPr>
          <w:rFonts w:hint="eastAsia"/>
          <w:sz w:val="21"/>
        </w:rPr>
        <w:t>3.</w:t>
      </w:r>
      <w:r>
        <w:rPr>
          <w:sz w:val="21"/>
        </w:rPr>
        <w:t>正确对待就业，服从国家需要，就业过程中无违约记录。</w:t>
      </w:r>
    </w:p>
    <w:p>
      <w:pPr>
        <w:pStyle w:val="2"/>
        <w:keepNext w:val="0"/>
        <w:keepLines w:val="0"/>
        <w:pageBreakBefore w:val="0"/>
        <w:widowControl w:val="0"/>
        <w:tabs>
          <w:tab w:val="left" w:pos="1884"/>
        </w:tabs>
        <w:kinsoku/>
        <w:wordWrap/>
        <w:overflowPunct/>
        <w:topLinePunct w:val="0"/>
        <w:bidi w:val="0"/>
        <w:adjustRightInd/>
        <w:snapToGrid/>
        <w:spacing w:line="360" w:lineRule="auto"/>
        <w:ind w:left="420" w:leftChars="200" w:right="514" w:rightChars="245" w:firstLine="420" w:firstLineChars="200"/>
        <w:textAlignment w:val="auto"/>
      </w:pPr>
      <w:r>
        <w:rPr>
          <w:rFonts w:hint="eastAsia" w:ascii="黑体" w:eastAsia="黑体"/>
        </w:rPr>
        <w:t xml:space="preserve">第十八条 </w:t>
      </w:r>
      <w:r>
        <w:t>优秀毕业生干部须满足以下附加条件：</w:t>
      </w:r>
    </w:p>
    <w:p>
      <w:pPr>
        <w:pStyle w:val="17"/>
        <w:keepNext w:val="0"/>
        <w:keepLines w:val="0"/>
        <w:pageBreakBefore w:val="0"/>
        <w:widowControl w:val="0"/>
        <w:tabs>
          <w:tab w:val="left" w:pos="1152"/>
        </w:tabs>
        <w:kinsoku/>
        <w:wordWrap/>
        <w:overflowPunct/>
        <w:topLinePunct w:val="0"/>
        <w:bidi w:val="0"/>
        <w:adjustRightInd/>
        <w:snapToGrid/>
        <w:spacing w:line="360" w:lineRule="auto"/>
        <w:ind w:left="420" w:leftChars="200" w:right="514" w:rightChars="245" w:firstLineChars="200"/>
        <w:textAlignment w:val="auto"/>
        <w:rPr>
          <w:sz w:val="21"/>
        </w:rPr>
      </w:pPr>
      <w:r>
        <w:rPr>
          <w:rFonts w:hint="eastAsia"/>
          <w:sz w:val="21"/>
        </w:rPr>
        <w:t>1.</w:t>
      </w:r>
      <w:r>
        <w:rPr>
          <w:sz w:val="21"/>
        </w:rPr>
        <w:t>在校期间担任过党、团支部支委、班级班委、校院两级研究生会、三委会（研究生公寓文化建设委员会，研究生伙食建设委员会，研究生网络文化建设委员会）、兼职辅导员及研究生社团等社会工作，任期满一年，工作认真负责，任劳任怨，成绩突出，做出贡献。可适当向党支部干部倾斜。</w:t>
      </w:r>
    </w:p>
    <w:p>
      <w:pPr>
        <w:pStyle w:val="17"/>
        <w:keepNext w:val="0"/>
        <w:keepLines w:val="0"/>
        <w:pageBreakBefore w:val="0"/>
        <w:widowControl w:val="0"/>
        <w:tabs>
          <w:tab w:val="left" w:pos="1152"/>
        </w:tabs>
        <w:kinsoku/>
        <w:wordWrap/>
        <w:overflowPunct/>
        <w:topLinePunct w:val="0"/>
        <w:bidi w:val="0"/>
        <w:adjustRightInd/>
        <w:snapToGrid/>
        <w:spacing w:line="360" w:lineRule="auto"/>
        <w:ind w:left="420" w:leftChars="200" w:right="514" w:rightChars="245" w:firstLineChars="200"/>
        <w:textAlignment w:val="auto"/>
        <w:rPr>
          <w:sz w:val="21"/>
        </w:rPr>
      </w:pPr>
      <w:r>
        <w:rPr>
          <w:rFonts w:hint="eastAsia"/>
          <w:sz w:val="21"/>
        </w:rPr>
        <w:t>2.</w:t>
      </w:r>
      <w:r>
        <w:rPr>
          <w:sz w:val="21"/>
        </w:rPr>
        <w:t>在校期间获得校级以上荣誉称号等。</w:t>
      </w:r>
    </w:p>
    <w:p>
      <w:pPr>
        <w:pStyle w:val="17"/>
        <w:keepNext w:val="0"/>
        <w:keepLines w:val="0"/>
        <w:pageBreakBefore w:val="0"/>
        <w:widowControl w:val="0"/>
        <w:tabs>
          <w:tab w:val="left" w:pos="1152"/>
        </w:tabs>
        <w:kinsoku/>
        <w:wordWrap/>
        <w:overflowPunct/>
        <w:topLinePunct w:val="0"/>
        <w:bidi w:val="0"/>
        <w:adjustRightInd/>
        <w:snapToGrid/>
        <w:spacing w:line="360" w:lineRule="auto"/>
        <w:ind w:left="420" w:leftChars="200" w:right="514" w:rightChars="245" w:firstLineChars="200"/>
        <w:textAlignment w:val="auto"/>
        <w:rPr>
          <w:sz w:val="21"/>
        </w:rPr>
      </w:pPr>
      <w:r>
        <w:rPr>
          <w:rFonts w:hint="eastAsia"/>
          <w:sz w:val="21"/>
        </w:rPr>
        <w:t>3.</w:t>
      </w:r>
      <w:r>
        <w:rPr>
          <w:sz w:val="21"/>
        </w:rPr>
        <w:t>在校期间课程学习和科学研究成绩优良，学位论文答辩成绩优良。</w:t>
      </w:r>
    </w:p>
    <w:p>
      <w:pPr>
        <w:pStyle w:val="17"/>
        <w:keepNext w:val="0"/>
        <w:keepLines w:val="0"/>
        <w:pageBreakBefore w:val="0"/>
        <w:widowControl w:val="0"/>
        <w:tabs>
          <w:tab w:val="left" w:pos="1152"/>
        </w:tabs>
        <w:kinsoku/>
        <w:wordWrap/>
        <w:overflowPunct/>
        <w:topLinePunct w:val="0"/>
        <w:bidi w:val="0"/>
        <w:adjustRightInd/>
        <w:snapToGrid/>
        <w:spacing w:line="360" w:lineRule="auto"/>
        <w:ind w:left="420" w:leftChars="200" w:right="514" w:rightChars="245" w:firstLineChars="200"/>
        <w:textAlignment w:val="auto"/>
        <w:rPr>
          <w:sz w:val="21"/>
        </w:rPr>
      </w:pPr>
      <w:r>
        <w:rPr>
          <w:rFonts w:hint="eastAsia"/>
          <w:sz w:val="21"/>
        </w:rPr>
        <w:t>4.</w:t>
      </w:r>
      <w:r>
        <w:rPr>
          <w:sz w:val="21"/>
        </w:rPr>
        <w:t>正确对待就业，服从国家需要，就业过程中无违约记录。</w:t>
      </w:r>
    </w:p>
    <w:p>
      <w:pPr>
        <w:pStyle w:val="2"/>
        <w:keepNext w:val="0"/>
        <w:keepLines w:val="0"/>
        <w:pageBreakBefore w:val="0"/>
        <w:widowControl w:val="0"/>
        <w:kinsoku/>
        <w:wordWrap/>
        <w:overflowPunct/>
        <w:topLinePunct w:val="0"/>
        <w:bidi w:val="0"/>
        <w:adjustRightInd/>
        <w:snapToGrid/>
        <w:spacing w:line="360" w:lineRule="auto"/>
        <w:ind w:left="420" w:leftChars="200" w:right="514" w:rightChars="245" w:firstLine="420" w:firstLineChars="200"/>
        <w:textAlignment w:val="auto"/>
      </w:pPr>
      <w:r>
        <w:rPr>
          <w:rFonts w:hint="eastAsia" w:ascii="黑体" w:eastAsia="黑体"/>
        </w:rPr>
        <w:t xml:space="preserve">第二十七条 </w:t>
      </w:r>
      <w:r>
        <w:t>市级三好学生、市级优秀学生干部、市级优秀毕业生、市级先进班集体等荣誉应从校级荣誉获得者中产生。校级优秀毕业生、优秀毕业生干部及市级优秀毕业生每年毕业季评选，其它个人奖励和集体奖励每年10月至11月评选。</w:t>
      </w:r>
    </w:p>
    <w:p>
      <w:pPr>
        <w:pStyle w:val="2"/>
        <w:keepNext w:val="0"/>
        <w:keepLines w:val="0"/>
        <w:pageBreakBefore w:val="0"/>
        <w:widowControl w:val="0"/>
        <w:tabs>
          <w:tab w:val="left" w:pos="2095"/>
        </w:tabs>
        <w:kinsoku/>
        <w:wordWrap/>
        <w:overflowPunct/>
        <w:topLinePunct w:val="0"/>
        <w:bidi w:val="0"/>
        <w:adjustRightInd/>
        <w:snapToGrid/>
        <w:spacing w:line="360" w:lineRule="auto"/>
        <w:ind w:left="420" w:leftChars="200" w:right="514" w:rightChars="245" w:firstLine="438" w:firstLineChars="209"/>
        <w:jc w:val="both"/>
        <w:textAlignment w:val="auto"/>
      </w:pPr>
      <w:r>
        <w:rPr>
          <w:rFonts w:hint="eastAsia" w:ascii="黑体" w:eastAsia="黑体"/>
        </w:rPr>
        <w:t xml:space="preserve">第三十三条 </w:t>
      </w:r>
      <w:r>
        <w:t>奖励比例</w:t>
      </w:r>
    </w:p>
    <w:p>
      <w:pPr>
        <w:pStyle w:val="15"/>
        <w:tabs>
          <w:tab w:val="left" w:pos="1152"/>
        </w:tabs>
        <w:spacing w:line="360" w:lineRule="auto"/>
        <w:ind w:left="420" w:leftChars="200" w:right="514" w:rightChars="245" w:firstLine="438" w:firstLineChars="209"/>
        <w:jc w:val="both"/>
        <w:rPr>
          <w:sz w:val="21"/>
        </w:rPr>
      </w:pPr>
      <w:r>
        <w:rPr>
          <w:rFonts w:hint="eastAsia"/>
          <w:sz w:val="21"/>
        </w:rPr>
        <w:t>10.</w:t>
      </w:r>
      <w:r>
        <w:rPr>
          <w:sz w:val="21"/>
        </w:rPr>
        <w:t>校级优秀毕业生的评选比例不超过应届毕业研究生总数的12%。</w:t>
      </w:r>
    </w:p>
    <w:p>
      <w:pPr>
        <w:pStyle w:val="15"/>
        <w:tabs>
          <w:tab w:val="left" w:pos="1152"/>
        </w:tabs>
        <w:spacing w:line="360" w:lineRule="auto"/>
        <w:ind w:left="420" w:leftChars="200" w:right="514" w:rightChars="245" w:firstLine="438" w:firstLineChars="209"/>
        <w:jc w:val="both"/>
        <w:rPr>
          <w:sz w:val="21"/>
        </w:rPr>
      </w:pPr>
      <w:r>
        <w:rPr>
          <w:rFonts w:hint="eastAsia"/>
          <w:sz w:val="21"/>
        </w:rPr>
        <w:t>11.</w:t>
      </w:r>
      <w:r>
        <w:rPr>
          <w:sz w:val="21"/>
        </w:rPr>
        <w:t>校级优秀毕业生干部的评选比例不超过应届毕业研究生总数的5%。</w:t>
      </w:r>
    </w:p>
    <w:p>
      <w:pPr>
        <w:pStyle w:val="15"/>
        <w:tabs>
          <w:tab w:val="left" w:pos="1152"/>
        </w:tabs>
        <w:spacing w:line="360" w:lineRule="auto"/>
        <w:ind w:left="420" w:leftChars="200" w:right="514" w:rightChars="245" w:firstLine="438" w:firstLineChars="209"/>
        <w:jc w:val="both"/>
        <w:rPr>
          <w:sz w:val="21"/>
        </w:rPr>
      </w:pPr>
      <w:r>
        <w:rPr>
          <w:rFonts w:hint="eastAsia"/>
          <w:sz w:val="21"/>
        </w:rPr>
        <w:t>12.</w:t>
      </w:r>
      <w:r>
        <w:rPr>
          <w:sz w:val="21"/>
        </w:rPr>
        <w:t>北京市先进班集体、北京市三好学生、北京市优秀学生干部、北京市优秀毕业生的评选名额以北京市通知为准。</w:t>
      </w:r>
    </w:p>
    <w:p>
      <w:pPr>
        <w:pStyle w:val="15"/>
        <w:tabs>
          <w:tab w:val="left" w:pos="1152"/>
        </w:tabs>
        <w:spacing w:line="360" w:lineRule="auto"/>
        <w:ind w:left="420" w:leftChars="200" w:right="514" w:rightChars="245" w:firstLine="438" w:firstLineChars="209"/>
        <w:jc w:val="both"/>
        <w:rPr>
          <w:rFonts w:hint="eastAsia"/>
          <w:sz w:val="21"/>
        </w:rPr>
      </w:pPr>
    </w:p>
    <w:p>
      <w:pPr>
        <w:snapToGrid w:val="0"/>
        <w:spacing w:line="360" w:lineRule="auto"/>
        <w:jc w:val="right"/>
        <w:rPr>
          <w:rFonts w:hint="eastAsia" w:ascii="仿宋" w:hAnsi="仿宋" w:eastAsia="仿宋"/>
          <w:sz w:val="28"/>
          <w:szCs w:val="28"/>
        </w:rPr>
      </w:pPr>
    </w:p>
    <w:p>
      <w:pPr>
        <w:snapToGrid w:val="0"/>
        <w:spacing w:line="360" w:lineRule="auto"/>
        <w:jc w:val="right"/>
        <w:rPr>
          <w:rFonts w:ascii="仿宋" w:hAnsi="仿宋" w:eastAsia="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zNTJmNWFhOTljNGEzNWEyZTllNWRhMTdjMzRkNTAifQ=="/>
  </w:docVars>
  <w:rsids>
    <w:rsidRoot w:val="00B616E4"/>
    <w:rsid w:val="0006270A"/>
    <w:rsid w:val="00070C3D"/>
    <w:rsid w:val="00074BE8"/>
    <w:rsid w:val="000A0976"/>
    <w:rsid w:val="000A3FF4"/>
    <w:rsid w:val="000D208F"/>
    <w:rsid w:val="000E1012"/>
    <w:rsid w:val="000E688F"/>
    <w:rsid w:val="000F5539"/>
    <w:rsid w:val="00137B5C"/>
    <w:rsid w:val="00164D14"/>
    <w:rsid w:val="001D10F2"/>
    <w:rsid w:val="001E3966"/>
    <w:rsid w:val="00204A59"/>
    <w:rsid w:val="00227CA9"/>
    <w:rsid w:val="00241694"/>
    <w:rsid w:val="00262EFC"/>
    <w:rsid w:val="00281DB1"/>
    <w:rsid w:val="00357915"/>
    <w:rsid w:val="003A76F3"/>
    <w:rsid w:val="003B0B83"/>
    <w:rsid w:val="003D691A"/>
    <w:rsid w:val="004B6090"/>
    <w:rsid w:val="004D20BD"/>
    <w:rsid w:val="004D30B6"/>
    <w:rsid w:val="004E7829"/>
    <w:rsid w:val="004F023A"/>
    <w:rsid w:val="005547E7"/>
    <w:rsid w:val="005D7BF0"/>
    <w:rsid w:val="0061124A"/>
    <w:rsid w:val="006123A2"/>
    <w:rsid w:val="00697D33"/>
    <w:rsid w:val="006E3DCB"/>
    <w:rsid w:val="006F60BA"/>
    <w:rsid w:val="00730E7B"/>
    <w:rsid w:val="00775D00"/>
    <w:rsid w:val="008063F0"/>
    <w:rsid w:val="008C6C66"/>
    <w:rsid w:val="008C7792"/>
    <w:rsid w:val="008E3159"/>
    <w:rsid w:val="00965534"/>
    <w:rsid w:val="00970641"/>
    <w:rsid w:val="009A2CDE"/>
    <w:rsid w:val="009A3D8E"/>
    <w:rsid w:val="009E286C"/>
    <w:rsid w:val="00AD4D0D"/>
    <w:rsid w:val="00B241F1"/>
    <w:rsid w:val="00B36B53"/>
    <w:rsid w:val="00B515FF"/>
    <w:rsid w:val="00B537D7"/>
    <w:rsid w:val="00B616E4"/>
    <w:rsid w:val="00B63D1C"/>
    <w:rsid w:val="00C13F6D"/>
    <w:rsid w:val="00CD38D2"/>
    <w:rsid w:val="00DB3063"/>
    <w:rsid w:val="00E01ADB"/>
    <w:rsid w:val="00E135EA"/>
    <w:rsid w:val="00E367EE"/>
    <w:rsid w:val="00ED1B16"/>
    <w:rsid w:val="00F36FDD"/>
    <w:rsid w:val="00F57B3D"/>
    <w:rsid w:val="00F846EF"/>
    <w:rsid w:val="00F87657"/>
    <w:rsid w:val="00FB10DC"/>
    <w:rsid w:val="00FF7A54"/>
    <w:rsid w:val="048B7C49"/>
    <w:rsid w:val="049679CE"/>
    <w:rsid w:val="07DA365E"/>
    <w:rsid w:val="08F71165"/>
    <w:rsid w:val="0F313DA4"/>
    <w:rsid w:val="10395DA8"/>
    <w:rsid w:val="113C1BA4"/>
    <w:rsid w:val="1155307D"/>
    <w:rsid w:val="17831212"/>
    <w:rsid w:val="1A920519"/>
    <w:rsid w:val="1ACA2ABE"/>
    <w:rsid w:val="1B1670AA"/>
    <w:rsid w:val="1D911591"/>
    <w:rsid w:val="210650C0"/>
    <w:rsid w:val="21C36036"/>
    <w:rsid w:val="22037A1D"/>
    <w:rsid w:val="231331F0"/>
    <w:rsid w:val="23744A22"/>
    <w:rsid w:val="23CD2782"/>
    <w:rsid w:val="270D7C81"/>
    <w:rsid w:val="27F35CE6"/>
    <w:rsid w:val="28F83DC7"/>
    <w:rsid w:val="2BEE59E5"/>
    <w:rsid w:val="2C5643B8"/>
    <w:rsid w:val="2E081418"/>
    <w:rsid w:val="2EA27D69"/>
    <w:rsid w:val="2EC02657"/>
    <w:rsid w:val="30234B0A"/>
    <w:rsid w:val="32022F99"/>
    <w:rsid w:val="37FA62E0"/>
    <w:rsid w:val="3F5E6B3E"/>
    <w:rsid w:val="3FB36A29"/>
    <w:rsid w:val="466E7677"/>
    <w:rsid w:val="46B424A2"/>
    <w:rsid w:val="47614040"/>
    <w:rsid w:val="484269E4"/>
    <w:rsid w:val="4BAF54AD"/>
    <w:rsid w:val="4D383C7F"/>
    <w:rsid w:val="4DF21C15"/>
    <w:rsid w:val="522A2AC1"/>
    <w:rsid w:val="538D4317"/>
    <w:rsid w:val="548F4F19"/>
    <w:rsid w:val="54966EA6"/>
    <w:rsid w:val="55BD345D"/>
    <w:rsid w:val="5773059A"/>
    <w:rsid w:val="589D01C9"/>
    <w:rsid w:val="58C7204B"/>
    <w:rsid w:val="5ADA39FB"/>
    <w:rsid w:val="5DAF0D3C"/>
    <w:rsid w:val="5DFD5423"/>
    <w:rsid w:val="65085A81"/>
    <w:rsid w:val="665E7634"/>
    <w:rsid w:val="68012F0F"/>
    <w:rsid w:val="69355154"/>
    <w:rsid w:val="6A6C6D94"/>
    <w:rsid w:val="6AAB7CCF"/>
    <w:rsid w:val="6AB70DAE"/>
    <w:rsid w:val="6AF60E91"/>
    <w:rsid w:val="72040D76"/>
    <w:rsid w:val="742D0504"/>
    <w:rsid w:val="74AB5BD3"/>
    <w:rsid w:val="771F4B24"/>
    <w:rsid w:val="78925F99"/>
    <w:rsid w:val="79071E19"/>
    <w:rsid w:val="7A682848"/>
    <w:rsid w:val="7AEC25F2"/>
    <w:rsid w:val="7C2B0102"/>
    <w:rsid w:val="7FBE43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w:basedOn w:val="1"/>
    <w:link w:val="14"/>
    <w:qFormat/>
    <w:uiPriority w:val="1"/>
    <w:pPr>
      <w:autoSpaceDE w:val="0"/>
      <w:autoSpaceDN w:val="0"/>
      <w:ind w:left="413"/>
      <w:jc w:val="left"/>
    </w:pPr>
    <w:rPr>
      <w:rFonts w:ascii="宋体" w:hAnsi="宋体" w:cs="宋体"/>
      <w:kern w:val="0"/>
      <w:szCs w:val="21"/>
    </w:rPr>
  </w:style>
  <w:style w:type="paragraph" w:styleId="3">
    <w:name w:val="Plain Text"/>
    <w:basedOn w:val="1"/>
    <w:link w:val="10"/>
    <w:qFormat/>
    <w:uiPriority w:val="0"/>
    <w:rPr>
      <w:rFonts w:ascii="宋体" w:hAnsi="Courier New"/>
      <w:szCs w:val="20"/>
    </w:rPr>
  </w:style>
  <w:style w:type="paragraph" w:styleId="4">
    <w:name w:val="Date"/>
    <w:basedOn w:val="1"/>
    <w:next w:val="1"/>
    <w:link w:val="13"/>
    <w:semiHidden/>
    <w:unhideWhenUsed/>
    <w:qFormat/>
    <w:uiPriority w:val="99"/>
    <w:pPr>
      <w:ind w:left="100" w:leftChars="2500"/>
    </w:p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Hyperlink"/>
    <w:basedOn w:val="8"/>
    <w:unhideWhenUsed/>
    <w:qFormat/>
    <w:uiPriority w:val="99"/>
    <w:rPr>
      <w:color w:val="0000FF"/>
      <w:u w:val="single"/>
    </w:rPr>
  </w:style>
  <w:style w:type="character" w:customStyle="1" w:styleId="10">
    <w:name w:val="纯文本 字符"/>
    <w:basedOn w:val="8"/>
    <w:link w:val="3"/>
    <w:qFormat/>
    <w:uiPriority w:val="0"/>
    <w:rPr>
      <w:rFonts w:ascii="宋体" w:hAnsi="Courier New" w:eastAsia="宋体" w:cs="Times New Roman"/>
      <w:szCs w:val="20"/>
    </w:rPr>
  </w:style>
  <w:style w:type="character" w:customStyle="1" w:styleId="11">
    <w:name w:val="页眉 字符"/>
    <w:basedOn w:val="8"/>
    <w:link w:val="6"/>
    <w:qFormat/>
    <w:uiPriority w:val="99"/>
    <w:rPr>
      <w:rFonts w:ascii="Times New Roman" w:hAnsi="Times New Roman" w:eastAsia="宋体" w:cs="Times New Roman"/>
      <w:sz w:val="18"/>
      <w:szCs w:val="18"/>
    </w:rPr>
  </w:style>
  <w:style w:type="character" w:customStyle="1" w:styleId="12">
    <w:name w:val="页脚 字符"/>
    <w:basedOn w:val="8"/>
    <w:link w:val="5"/>
    <w:qFormat/>
    <w:uiPriority w:val="99"/>
    <w:rPr>
      <w:rFonts w:ascii="Times New Roman" w:hAnsi="Times New Roman" w:eastAsia="宋体" w:cs="Times New Roman"/>
      <w:sz w:val="18"/>
      <w:szCs w:val="18"/>
    </w:rPr>
  </w:style>
  <w:style w:type="character" w:customStyle="1" w:styleId="13">
    <w:name w:val="日期 字符"/>
    <w:basedOn w:val="8"/>
    <w:link w:val="4"/>
    <w:semiHidden/>
    <w:qFormat/>
    <w:uiPriority w:val="99"/>
    <w:rPr>
      <w:rFonts w:ascii="Times New Roman" w:hAnsi="Times New Roman" w:eastAsia="宋体" w:cs="Times New Roman"/>
      <w:kern w:val="2"/>
      <w:sz w:val="21"/>
      <w:szCs w:val="24"/>
    </w:rPr>
  </w:style>
  <w:style w:type="character" w:customStyle="1" w:styleId="14">
    <w:name w:val="正文文本 字符"/>
    <w:basedOn w:val="8"/>
    <w:link w:val="2"/>
    <w:qFormat/>
    <w:uiPriority w:val="1"/>
    <w:rPr>
      <w:rFonts w:ascii="宋体" w:hAnsi="宋体" w:eastAsia="宋体" w:cs="宋体"/>
      <w:sz w:val="21"/>
      <w:szCs w:val="21"/>
    </w:rPr>
  </w:style>
  <w:style w:type="paragraph" w:customStyle="1" w:styleId="15">
    <w:name w:val="列表段落2"/>
    <w:basedOn w:val="1"/>
    <w:qFormat/>
    <w:uiPriority w:val="1"/>
    <w:pPr>
      <w:autoSpaceDE w:val="0"/>
      <w:autoSpaceDN w:val="0"/>
      <w:ind w:left="413" w:firstLine="420"/>
      <w:jc w:val="left"/>
    </w:pPr>
    <w:rPr>
      <w:rFonts w:ascii="宋体" w:hAnsi="宋体" w:cs="宋体"/>
      <w:kern w:val="0"/>
      <w:sz w:val="22"/>
      <w:szCs w:val="22"/>
    </w:rPr>
  </w:style>
  <w:style w:type="character" w:customStyle="1" w:styleId="16">
    <w:name w:val="Unresolved Mention"/>
    <w:basedOn w:val="8"/>
    <w:semiHidden/>
    <w:unhideWhenUsed/>
    <w:qFormat/>
    <w:uiPriority w:val="99"/>
    <w:rPr>
      <w:color w:val="605E5C"/>
      <w:shd w:val="clear" w:color="auto" w:fill="E1DFDD"/>
    </w:rPr>
  </w:style>
  <w:style w:type="paragraph" w:customStyle="1" w:styleId="17">
    <w:name w:val="列出段落2"/>
    <w:basedOn w:val="1"/>
    <w:qFormat/>
    <w:uiPriority w:val="1"/>
    <w:pPr>
      <w:ind w:left="413" w:firstLine="4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359</Words>
  <Characters>2052</Characters>
  <Lines>17</Lines>
  <Paragraphs>4</Paragraphs>
  <TotalTime>10</TotalTime>
  <ScaleCrop>false</ScaleCrop>
  <LinksUpToDate>false</LinksUpToDate>
  <CharactersWithSpaces>2407</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2018-05-08T06:08:00Z</dcterms:created>
  <dc:creator>win7</dc:creator>
  <cp:lastModifiedBy>徐春玲</cp:lastModifiedBy>
  <dcterms:modified xsi:type="dcterms:W3CDTF">2024-04-29T07:16:37Z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A5C149AEB8504C30AEF252822468C655_13</vt:lpwstr>
  </property>
</Properties>
</file>